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left" w:pos="7260"/>
          <w:tab w:val="right" w:pos="8280"/>
          <w:tab w:val="right" w:pos="9781"/>
        </w:tabs>
        <w:snapToGrid w:val="0"/>
        <w:spacing w:after="0"/>
        <w:jc w:val="left"/>
        <w:rPr>
          <w:rFonts w:ascii="Arial" w:hAnsi="Arial" w:cs="Arial"/>
          <w:b/>
          <w:bCs/>
          <w:sz w:val="24"/>
          <w:szCs w:val="24"/>
          <w:lang w:eastAsia="zh-CN"/>
        </w:rPr>
      </w:pPr>
      <w:r>
        <w:rPr>
          <w:rFonts w:ascii="Arial" w:hAnsi="Arial" w:cs="Arial"/>
          <w:b/>
          <w:bCs/>
          <w:sz w:val="24"/>
          <w:szCs w:val="24"/>
        </w:rPr>
        <w:t xml:space="preserve">3GPP TSG RAN WG1 </w:t>
      </w:r>
      <w:r>
        <w:rPr>
          <w:rFonts w:hint="eastAsia" w:ascii="Arial" w:hAnsi="Arial" w:cs="Arial"/>
          <w:b/>
          <w:bCs/>
          <w:sz w:val="24"/>
          <w:szCs w:val="24"/>
          <w:lang w:val="en-US" w:eastAsia="zh-CN"/>
        </w:rPr>
        <w:t xml:space="preserve">Meeting </w:t>
      </w:r>
      <w:r>
        <w:rPr>
          <w:rFonts w:hint="eastAsia" w:ascii="Arial" w:hAnsi="Arial" w:eastAsia="宋体" w:cs="Arial"/>
          <w:b/>
          <w:bCs/>
          <w:sz w:val="24"/>
          <w:szCs w:val="24"/>
          <w:lang w:val="en-US" w:eastAsia="zh-CN"/>
        </w:rPr>
        <w:t>90bis</w:t>
      </w:r>
      <w:r>
        <w:rPr>
          <w:rFonts w:hint="eastAsia" w:ascii="Arial" w:hAnsi="Arial" w:cs="Arial"/>
          <w:b/>
          <w:bCs/>
          <w:sz w:val="24"/>
          <w:szCs w:val="24"/>
          <w:lang w:val="en-US" w:eastAsia="zh-CN"/>
        </w:rPr>
        <w:t xml:space="preserve">         </w:t>
      </w:r>
      <w:r>
        <w:rPr>
          <w:rFonts w:hint="eastAsia" w:ascii="Arial" w:hAnsi="Arial" w:cs="Arial"/>
          <w:b/>
          <w:bCs/>
          <w:sz w:val="24"/>
          <w:szCs w:val="24"/>
          <w:lang w:val="en-US" w:eastAsia="zh-CN"/>
        </w:rPr>
        <w:tab/>
      </w:r>
      <w:r>
        <w:rPr>
          <w:rFonts w:hint="eastAsia" w:ascii="Arial" w:hAnsi="Arial" w:cs="Arial"/>
          <w:b/>
          <w:bCs/>
          <w:sz w:val="24"/>
          <w:szCs w:val="24"/>
          <w:lang w:val="en-US" w:eastAsia="zh-CN"/>
        </w:rPr>
        <w:t xml:space="preserve">          R1-1</w:t>
      </w:r>
      <w:r>
        <w:rPr>
          <w:rFonts w:hint="eastAsia" w:ascii="Arial" w:hAnsi="Arial" w:cs="Arial"/>
          <w:b/>
          <w:bCs/>
          <w:sz w:val="24"/>
          <w:szCs w:val="24"/>
          <w:lang w:val="en-US" w:eastAsia="ja-JP"/>
        </w:rPr>
        <w:t>7</w:t>
      </w:r>
      <w:r>
        <w:rPr>
          <w:rFonts w:hint="eastAsia" w:ascii="Arial" w:hAnsi="Arial" w:eastAsia="宋体" w:cs="Arial"/>
          <w:b/>
          <w:bCs/>
          <w:sz w:val="24"/>
          <w:szCs w:val="24"/>
          <w:lang w:val="en-US" w:eastAsia="zh-CN"/>
        </w:rPr>
        <w:t>17442</w:t>
      </w:r>
      <w:r>
        <w:rPr>
          <w:rFonts w:hint="eastAsia" w:ascii="Arial" w:hAnsi="Arial" w:cs="Arial"/>
          <w:b/>
          <w:bCs/>
          <w:sz w:val="24"/>
          <w:szCs w:val="24"/>
          <w:lang w:val="en-US" w:eastAsia="zh-CN"/>
        </w:rPr>
        <w:t xml:space="preserve"> </w:t>
      </w:r>
      <w:r>
        <w:rPr>
          <w:rFonts w:hint="eastAsia" w:ascii="Arial" w:hAnsi="Arial" w:cs="Arial"/>
          <w:b/>
          <w:bCs/>
          <w:sz w:val="24"/>
          <w:szCs w:val="24"/>
        </w:rPr>
        <w:t xml:space="preserve">  </w:t>
      </w:r>
      <w:r>
        <w:rPr>
          <w:rFonts w:hint="eastAsia" w:ascii="Arial" w:hAnsi="Arial" w:cs="Arial"/>
          <w:b/>
          <w:bCs/>
          <w:sz w:val="24"/>
          <w:szCs w:val="24"/>
          <w:lang w:eastAsia="zh-CN"/>
        </w:rPr>
        <w:t xml:space="preserve">                                     </w:t>
      </w:r>
      <w:r>
        <w:rPr>
          <w:rFonts w:ascii="Arial" w:hAnsi="Arial" w:cs="Arial"/>
          <w:b/>
          <w:bCs/>
          <w:sz w:val="24"/>
          <w:szCs w:val="24"/>
          <w:lang w:eastAsia="zh-CN"/>
        </w:rPr>
        <w:t xml:space="preserve">                    </w:t>
      </w:r>
    </w:p>
    <w:p>
      <w:pPr>
        <w:tabs>
          <w:tab w:val="center" w:pos="4536"/>
          <w:tab w:val="right" w:pos="8280"/>
          <w:tab w:val="right" w:pos="9781"/>
        </w:tabs>
        <w:snapToGrid w:val="0"/>
        <w:spacing w:after="0"/>
        <w:jc w:val="left"/>
        <w:rPr>
          <w:rFonts w:ascii="Arial" w:hAnsi="Arial" w:cs="Arial"/>
          <w:b/>
          <w:bCs/>
          <w:sz w:val="24"/>
          <w:szCs w:val="24"/>
          <w:lang w:val="en-US" w:eastAsia="ja-JP"/>
        </w:rPr>
      </w:pPr>
      <w:r>
        <w:rPr>
          <w:rFonts w:hint="eastAsia" w:ascii="Arial" w:hAnsi="Arial" w:eastAsia="宋体" w:cs="Arial"/>
          <w:b/>
          <w:bCs/>
          <w:sz w:val="24"/>
          <w:szCs w:val="24"/>
          <w:lang w:val="en-US" w:eastAsia="zh-CN"/>
        </w:rPr>
        <w:t>Prague</w:t>
      </w:r>
      <w:r>
        <w:rPr>
          <w:rFonts w:hint="eastAsia" w:ascii="Arial" w:hAnsi="Arial" w:cs="Arial"/>
          <w:b/>
          <w:bCs/>
          <w:sz w:val="24"/>
          <w:szCs w:val="24"/>
          <w:lang w:val="en-US" w:eastAsia="zh-CN"/>
        </w:rPr>
        <w:t xml:space="preserve">, CZ, </w:t>
      </w:r>
      <w:r>
        <w:rPr>
          <w:rFonts w:ascii="Arial" w:hAnsi="Arial" w:eastAsia="MS Mincho" w:cs="Arial"/>
          <w:b/>
          <w:bCs/>
          <w:sz w:val="24"/>
          <w:szCs w:val="24"/>
          <w:lang w:eastAsia="ja-JP"/>
        </w:rPr>
        <w:t>9</w:t>
      </w:r>
      <w:r>
        <w:rPr>
          <w:rFonts w:ascii="Arial" w:hAnsi="Arial" w:eastAsia="MS Mincho" w:cs="Arial"/>
          <w:b/>
          <w:bCs/>
          <w:sz w:val="24"/>
          <w:szCs w:val="24"/>
          <w:vertAlign w:val="superscript"/>
          <w:lang w:eastAsia="ja-JP"/>
        </w:rPr>
        <w:t>th</w:t>
      </w:r>
      <w:r>
        <w:rPr>
          <w:rFonts w:ascii="Arial" w:hAnsi="Arial" w:eastAsia="MS Mincho" w:cs="Arial"/>
          <w:b/>
          <w:bCs/>
          <w:sz w:val="24"/>
          <w:szCs w:val="24"/>
          <w:lang w:eastAsia="ja-JP"/>
        </w:rPr>
        <w:t xml:space="preserve"> – 13</w:t>
      </w:r>
      <w:r>
        <w:rPr>
          <w:rFonts w:ascii="Arial" w:hAnsi="Arial" w:eastAsia="MS Mincho" w:cs="Arial"/>
          <w:b/>
          <w:bCs/>
          <w:sz w:val="24"/>
          <w:szCs w:val="24"/>
          <w:vertAlign w:val="superscript"/>
          <w:lang w:eastAsia="ja-JP"/>
        </w:rPr>
        <w:t>th</w:t>
      </w:r>
      <w:r>
        <w:rPr>
          <w:rFonts w:hint="eastAsia" w:ascii="Arial" w:hAnsi="Arial" w:cs="Arial"/>
          <w:b/>
          <w:bCs/>
          <w:sz w:val="24"/>
          <w:szCs w:val="24"/>
          <w:lang w:val="en-US" w:eastAsia="ja-JP"/>
        </w:rPr>
        <w:t xml:space="preserve">, </w:t>
      </w:r>
      <w:r>
        <w:rPr>
          <w:rFonts w:hint="eastAsia" w:ascii="Arial" w:hAnsi="Arial" w:eastAsia="宋体" w:cs="Arial"/>
          <w:b/>
          <w:bCs/>
          <w:sz w:val="24"/>
          <w:szCs w:val="24"/>
          <w:lang w:val="en-US" w:eastAsia="zh-CN"/>
        </w:rPr>
        <w:t xml:space="preserve">October </w:t>
      </w:r>
      <w:r>
        <w:rPr>
          <w:rFonts w:hint="eastAsia" w:ascii="Arial" w:hAnsi="Arial" w:cs="Arial"/>
          <w:b/>
          <w:bCs/>
          <w:sz w:val="24"/>
          <w:szCs w:val="24"/>
          <w:lang w:val="en-US" w:eastAsia="zh-CN"/>
        </w:rPr>
        <w:t>201</w:t>
      </w:r>
      <w:r>
        <w:rPr>
          <w:rFonts w:hint="eastAsia" w:ascii="Arial" w:hAnsi="Arial" w:cs="Arial"/>
          <w:b/>
          <w:bCs/>
          <w:sz w:val="24"/>
          <w:szCs w:val="24"/>
          <w:lang w:val="en-US" w:eastAsia="ja-JP"/>
        </w:rPr>
        <w:t>7</w:t>
      </w:r>
    </w:p>
    <w:p>
      <w:pPr>
        <w:tabs>
          <w:tab w:val="center" w:pos="4536"/>
          <w:tab w:val="right" w:pos="8280"/>
          <w:tab w:val="right" w:pos="9781"/>
        </w:tabs>
        <w:spacing w:after="0"/>
        <w:jc w:val="left"/>
        <w:rPr>
          <w:rFonts w:ascii="Arial" w:hAnsi="Arial" w:cs="Arial"/>
          <w:b/>
          <w:bCs/>
          <w:sz w:val="24"/>
          <w:szCs w:val="24"/>
          <w:lang w:val="en-US" w:eastAsia="ja-JP"/>
        </w:rPr>
      </w:pPr>
    </w:p>
    <w:p>
      <w:pPr>
        <w:tabs>
          <w:tab w:val="center" w:pos="4536"/>
          <w:tab w:val="right" w:pos="8280"/>
          <w:tab w:val="right" w:pos="9781"/>
        </w:tabs>
        <w:spacing w:after="0"/>
        <w:jc w:val="left"/>
        <w:rPr>
          <w:rFonts w:ascii="Arial" w:hAnsi="Arial" w:cs="Arial"/>
          <w:b/>
          <w:bCs/>
          <w:sz w:val="24"/>
          <w:szCs w:val="24"/>
        </w:rPr>
      </w:pPr>
      <w:r>
        <w:rPr>
          <w:rFonts w:ascii="Arial" w:hAnsi="Arial" w:cs="Arial"/>
          <w:b/>
          <w:bCs/>
          <w:sz w:val="24"/>
          <w:szCs w:val="24"/>
        </w:rPr>
        <w:t>Source:</w:t>
      </w:r>
      <w:r>
        <w:rPr>
          <w:rFonts w:hint="eastAsia" w:ascii="Arial" w:hAnsi="Arial" w:cs="Arial"/>
          <w:b/>
          <w:bCs/>
          <w:sz w:val="24"/>
          <w:szCs w:val="24"/>
          <w:lang w:eastAsia="zh-CN"/>
        </w:rPr>
        <w:t xml:space="preserve">          </w:t>
      </w:r>
      <w:r>
        <w:rPr>
          <w:rFonts w:hint="eastAsia" w:ascii="Arial" w:hAnsi="Arial" w:cs="Arial"/>
          <w:b/>
          <w:bCs/>
          <w:sz w:val="24"/>
          <w:szCs w:val="24"/>
          <w:lang w:val="en-US" w:eastAsia="zh-CN"/>
        </w:rPr>
        <w:t xml:space="preserve">     </w:t>
      </w:r>
      <w:r>
        <w:rPr>
          <w:rFonts w:ascii="Arial" w:hAnsi="Arial" w:cs="Arial"/>
          <w:b/>
          <w:bCs/>
          <w:sz w:val="24"/>
          <w:szCs w:val="24"/>
        </w:rPr>
        <w:t>ZTE</w:t>
      </w:r>
      <w:r>
        <w:rPr>
          <w:rFonts w:hint="eastAsia" w:ascii="Arial" w:hAnsi="Arial" w:eastAsia="宋体" w:cs="Arial"/>
          <w:b/>
          <w:bCs/>
          <w:sz w:val="24"/>
          <w:szCs w:val="24"/>
          <w:lang w:val="en-US" w:eastAsia="zh-CN"/>
        </w:rPr>
        <w:t>, Sanechips</w:t>
      </w:r>
    </w:p>
    <w:p>
      <w:pPr>
        <w:tabs>
          <w:tab w:val="center" w:pos="4536"/>
          <w:tab w:val="right" w:pos="8280"/>
          <w:tab w:val="right" w:pos="9781"/>
        </w:tabs>
        <w:spacing w:after="0"/>
        <w:jc w:val="left"/>
        <w:rPr>
          <w:rFonts w:ascii="Arial" w:hAnsi="Arial" w:cs="Arial"/>
          <w:b/>
          <w:bCs/>
          <w:sz w:val="24"/>
          <w:szCs w:val="24"/>
          <w:lang w:eastAsia="zh-CN"/>
        </w:rPr>
      </w:pPr>
      <w:r>
        <w:rPr>
          <w:rFonts w:ascii="Arial" w:hAnsi="Arial" w:cs="Arial"/>
          <w:b/>
          <w:bCs/>
          <w:sz w:val="24"/>
          <w:szCs w:val="24"/>
        </w:rPr>
        <w:t>Title:</w:t>
      </w:r>
      <w:r>
        <w:rPr>
          <w:rFonts w:hint="eastAsia" w:ascii="Arial" w:hAnsi="Arial" w:cs="Arial"/>
          <w:b/>
          <w:bCs/>
          <w:sz w:val="24"/>
          <w:szCs w:val="24"/>
        </w:rPr>
        <w:t xml:space="preserve">  </w:t>
      </w:r>
      <w:r>
        <w:rPr>
          <w:rFonts w:hint="eastAsia" w:ascii="Arial" w:hAnsi="Arial" w:cs="Arial"/>
          <w:b/>
          <w:bCs/>
          <w:sz w:val="24"/>
          <w:szCs w:val="24"/>
          <w:lang w:eastAsia="zh-CN"/>
        </w:rPr>
        <w:t xml:space="preserve">         </w:t>
      </w:r>
      <w:r>
        <w:rPr>
          <w:rFonts w:hint="eastAsia" w:ascii="Arial" w:hAnsi="Arial" w:cs="Arial"/>
          <w:b/>
          <w:bCs/>
          <w:sz w:val="24"/>
          <w:szCs w:val="24"/>
          <w:lang w:val="en-US" w:eastAsia="zh-CN"/>
        </w:rPr>
        <w:t xml:space="preserve">         Remaining</w:t>
      </w:r>
      <w:r>
        <w:rPr>
          <w:rFonts w:ascii="Arial" w:hAnsi="Arial" w:cs="Arial"/>
          <w:b/>
          <w:bCs/>
          <w:sz w:val="24"/>
          <w:szCs w:val="24"/>
          <w:lang w:eastAsia="zh-CN"/>
        </w:rPr>
        <w:t xml:space="preserve"> </w:t>
      </w:r>
      <w:r>
        <w:rPr>
          <w:rFonts w:hint="eastAsia" w:ascii="Arial" w:hAnsi="Arial" w:cs="Arial"/>
          <w:b/>
          <w:bCs/>
          <w:sz w:val="24"/>
          <w:szCs w:val="24"/>
          <w:lang w:val="en-US" w:eastAsia="zh-CN"/>
        </w:rPr>
        <w:t xml:space="preserve">details of </w:t>
      </w:r>
      <w:r>
        <w:rPr>
          <w:rFonts w:ascii="Arial" w:hAnsi="Arial" w:cs="Arial"/>
          <w:b/>
          <w:bCs/>
          <w:sz w:val="24"/>
          <w:szCs w:val="24"/>
          <w:lang w:eastAsia="zh-CN"/>
        </w:rPr>
        <w:t>UL transmission without grant</w:t>
      </w:r>
    </w:p>
    <w:p>
      <w:pPr>
        <w:tabs>
          <w:tab w:val="center" w:pos="4536"/>
          <w:tab w:val="right" w:pos="8280"/>
          <w:tab w:val="right" w:pos="9781"/>
        </w:tabs>
        <w:spacing w:after="0"/>
        <w:jc w:val="left"/>
        <w:rPr>
          <w:rFonts w:ascii="Arial" w:hAnsi="Arial" w:cs="Arial"/>
          <w:b/>
          <w:bCs/>
          <w:sz w:val="24"/>
          <w:szCs w:val="24"/>
          <w:lang w:eastAsia="zh-CN"/>
        </w:rPr>
      </w:pPr>
      <w:r>
        <w:rPr>
          <w:rFonts w:ascii="Arial" w:hAnsi="Arial" w:cs="Arial"/>
          <w:b/>
          <w:bCs/>
          <w:sz w:val="24"/>
          <w:szCs w:val="24"/>
        </w:rPr>
        <w:t>Agenda item:</w:t>
      </w:r>
      <w:r>
        <w:rPr>
          <w:rFonts w:hint="eastAsia" w:ascii="Arial" w:hAnsi="Arial" w:cs="Arial"/>
          <w:b/>
          <w:bCs/>
          <w:sz w:val="24"/>
          <w:szCs w:val="24"/>
        </w:rPr>
        <w:t xml:space="preserve">     </w:t>
      </w:r>
      <w:r>
        <w:rPr>
          <w:rFonts w:hint="eastAsia" w:ascii="Arial" w:hAnsi="Arial" w:eastAsia="宋体" w:cs="Arial"/>
          <w:b/>
          <w:bCs/>
          <w:sz w:val="24"/>
          <w:szCs w:val="24"/>
          <w:lang w:val="en-US" w:eastAsia="zh-CN"/>
        </w:rPr>
        <w:t xml:space="preserve"> </w:t>
      </w:r>
      <w:r>
        <w:rPr>
          <w:rFonts w:hint="eastAsia" w:ascii="Arial" w:hAnsi="Arial" w:cs="Arial"/>
          <w:b/>
          <w:bCs/>
          <w:sz w:val="24"/>
          <w:szCs w:val="24"/>
          <w:lang w:val="en-US" w:eastAsia="zh-CN"/>
        </w:rPr>
        <w:t>7</w:t>
      </w:r>
      <w:r>
        <w:rPr>
          <w:rFonts w:hint="eastAsia" w:ascii="Arial" w:hAnsi="Arial" w:cs="Arial"/>
          <w:b/>
          <w:bCs/>
          <w:sz w:val="24"/>
          <w:szCs w:val="24"/>
          <w:lang w:eastAsia="zh-CN"/>
        </w:rPr>
        <w:t>.3.</w:t>
      </w:r>
      <w:r>
        <w:rPr>
          <w:rFonts w:hint="eastAsia" w:ascii="Arial" w:hAnsi="Arial" w:cs="Arial"/>
          <w:b/>
          <w:bCs/>
          <w:sz w:val="24"/>
          <w:szCs w:val="24"/>
          <w:lang w:val="en-US" w:eastAsia="zh-CN"/>
        </w:rPr>
        <w:t>3</w:t>
      </w:r>
      <w:r>
        <w:rPr>
          <w:rFonts w:hint="eastAsia" w:ascii="Arial" w:hAnsi="Arial" w:cs="Arial"/>
          <w:b/>
          <w:bCs/>
          <w:sz w:val="24"/>
          <w:szCs w:val="24"/>
          <w:lang w:eastAsia="zh-CN"/>
        </w:rPr>
        <w:t>.</w:t>
      </w:r>
      <w:r>
        <w:rPr>
          <w:rFonts w:hint="eastAsia" w:ascii="Arial" w:hAnsi="Arial" w:cs="Arial"/>
          <w:b/>
          <w:bCs/>
          <w:sz w:val="24"/>
          <w:szCs w:val="24"/>
          <w:lang w:val="en-US" w:eastAsia="zh-CN"/>
        </w:rPr>
        <w:t>4</w:t>
      </w:r>
      <w:r>
        <w:rPr>
          <w:rFonts w:hint="eastAsia" w:ascii="Arial" w:hAnsi="Arial" w:cs="Arial"/>
          <w:b/>
          <w:bCs/>
          <w:sz w:val="24"/>
          <w:szCs w:val="24"/>
          <w:lang w:eastAsia="zh-CN"/>
        </w:rPr>
        <w:t xml:space="preserve">  </w:t>
      </w:r>
    </w:p>
    <w:p>
      <w:pPr>
        <w:tabs>
          <w:tab w:val="center" w:pos="4536"/>
          <w:tab w:val="right" w:pos="8280"/>
          <w:tab w:val="right" w:pos="9781"/>
        </w:tabs>
        <w:spacing w:after="0"/>
        <w:jc w:val="left"/>
        <w:rPr>
          <w:rFonts w:ascii="Arial" w:hAnsi="Arial" w:cs="Arial"/>
          <w:b/>
          <w:bCs/>
          <w:sz w:val="24"/>
          <w:szCs w:val="24"/>
          <w:lang w:eastAsia="zh-CN"/>
        </w:rPr>
      </w:pPr>
      <w:r>
        <w:rPr>
          <w:rFonts w:ascii="Arial" w:hAnsi="Arial" w:cs="Arial"/>
          <w:b/>
          <w:bCs/>
          <w:sz w:val="24"/>
          <w:szCs w:val="24"/>
        </w:rPr>
        <w:t xml:space="preserve">Document for:  </w:t>
      </w:r>
      <w:r>
        <w:rPr>
          <w:rFonts w:hint="eastAsia" w:ascii="Arial" w:hAnsi="Arial" w:cs="Arial"/>
          <w:b/>
          <w:bCs/>
          <w:sz w:val="24"/>
          <w:szCs w:val="24"/>
        </w:rPr>
        <w:t xml:space="preserve">  </w:t>
      </w:r>
      <w:r>
        <w:rPr>
          <w:rFonts w:ascii="Arial" w:hAnsi="Arial" w:cs="Arial"/>
          <w:b/>
          <w:bCs/>
          <w:sz w:val="24"/>
          <w:szCs w:val="24"/>
        </w:rPr>
        <w:t>Discussion and Decision</w:t>
      </w:r>
      <w:r>
        <w:rPr>
          <w:rFonts w:hint="eastAsia" w:ascii="Arial" w:hAnsi="Arial" w:cs="Arial"/>
          <w:b/>
          <w:bCs/>
          <w:sz w:val="24"/>
          <w:szCs w:val="24"/>
          <w:lang w:eastAsia="zh-CN"/>
        </w:rPr>
        <w:t xml:space="preserve"> </w:t>
      </w:r>
    </w:p>
    <w:p>
      <w:pPr>
        <w:pStyle w:val="2"/>
        <w:tabs>
          <w:tab w:val="left" w:pos="540"/>
          <w:tab w:val="clear" w:pos="612"/>
        </w:tabs>
        <w:snapToGrid w:val="0"/>
        <w:spacing w:before="120" w:after="0"/>
        <w:ind w:left="446"/>
        <w:rPr>
          <w:rFonts w:eastAsia="宋体" w:cs="Arial"/>
          <w:szCs w:val="36"/>
          <w:lang w:eastAsia="zh-CN"/>
        </w:rPr>
      </w:pPr>
      <w:r>
        <w:rPr>
          <w:rFonts w:eastAsia="宋体" w:cs="Arial"/>
          <w:szCs w:val="36"/>
          <w:lang w:eastAsia="zh-CN"/>
        </w:rPr>
        <w:t>I</w:t>
      </w:r>
      <w:r>
        <w:rPr>
          <w:rFonts w:hint="eastAsia" w:eastAsia="宋体" w:cs="Arial"/>
          <w:szCs w:val="36"/>
          <w:lang w:eastAsia="zh-CN"/>
        </w:rPr>
        <w:t>ntroduction</w:t>
      </w:r>
    </w:p>
    <w:p>
      <w:pPr>
        <w:overflowPunct/>
        <w:autoSpaceDE/>
        <w:autoSpaceDN/>
        <w:snapToGrid w:val="0"/>
        <w:spacing w:afterLines="50"/>
        <w:textAlignment w:val="auto"/>
        <w:rPr>
          <w:rFonts w:eastAsia="宋体"/>
          <w:sz w:val="20"/>
          <w:lang w:eastAsia="zh-CN"/>
        </w:rPr>
      </w:pPr>
      <w:r>
        <w:rPr>
          <w:rFonts w:hint="eastAsia" w:eastAsiaTheme="minorEastAsia"/>
          <w:sz w:val="20"/>
          <w:lang w:eastAsia="zh-CN"/>
        </w:rPr>
        <w:t>UL data transmission without grant is supported in NR</w:t>
      </w:r>
      <w:r>
        <w:rPr>
          <w:rFonts w:hint="eastAsia" w:eastAsia="宋体"/>
          <w:sz w:val="20"/>
          <w:lang w:eastAsia="zh-CN"/>
        </w:rPr>
        <w:t xml:space="preserve">. </w:t>
      </w:r>
      <w:r>
        <w:rPr>
          <w:rFonts w:eastAsia="宋体"/>
          <w:sz w:val="20"/>
          <w:lang w:eastAsia="zh-CN"/>
        </w:rPr>
        <w:t>I</w:t>
      </w:r>
      <w:r>
        <w:rPr>
          <w:rFonts w:hint="eastAsia" w:eastAsia="宋体"/>
          <w:sz w:val="20"/>
          <w:lang w:eastAsia="zh-CN"/>
        </w:rPr>
        <w:t xml:space="preserve">n </w:t>
      </w:r>
      <w:r>
        <w:rPr>
          <w:rFonts w:hint="eastAsia"/>
          <w:sz w:val="20"/>
        </w:rPr>
        <w:t>RAN1</w:t>
      </w:r>
      <w:r>
        <w:rPr>
          <w:sz w:val="20"/>
        </w:rPr>
        <w:t xml:space="preserve"> </w:t>
      </w:r>
      <w:r>
        <w:rPr>
          <w:rFonts w:hint="eastAsia" w:eastAsia="宋体"/>
          <w:sz w:val="20"/>
          <w:lang w:val="en-US" w:eastAsia="zh-CN"/>
        </w:rPr>
        <w:t xml:space="preserve">NR </w:t>
      </w:r>
      <w:r>
        <w:rPr>
          <w:sz w:val="20"/>
        </w:rPr>
        <w:t>#</w:t>
      </w:r>
      <w:r>
        <w:rPr>
          <w:rFonts w:hint="eastAsia" w:eastAsia="宋体"/>
          <w:sz w:val="20"/>
          <w:lang w:val="en-US" w:eastAsia="zh-CN"/>
        </w:rPr>
        <w:t xml:space="preserve"> 3 </w:t>
      </w:r>
      <w:r>
        <w:rPr>
          <w:sz w:val="20"/>
        </w:rPr>
        <w:fldChar w:fldCharType="begin"/>
      </w:r>
      <w:r>
        <w:rPr>
          <w:sz w:val="20"/>
        </w:rPr>
        <w:instrText xml:space="preserve"> REF _Ref490233735 \r \h </w:instrText>
      </w:r>
      <w:r>
        <w:rPr>
          <w:sz w:val="20"/>
        </w:rPr>
        <w:fldChar w:fldCharType="separate"/>
      </w:r>
      <w:r>
        <w:rPr>
          <w:sz w:val="20"/>
        </w:rPr>
        <w:t>[1]</w:t>
      </w:r>
      <w:r>
        <w:rPr>
          <w:sz w:val="20"/>
        </w:rPr>
        <w:fldChar w:fldCharType="end"/>
      </w:r>
      <w:r>
        <w:rPr>
          <w:rFonts w:hint="eastAsia" w:eastAsia="宋体"/>
          <w:sz w:val="20"/>
          <w:lang w:eastAsia="zh-CN"/>
        </w:rPr>
        <w:t xml:space="preserve">, </w:t>
      </w:r>
      <w:r>
        <w:rPr>
          <w:rFonts w:hint="eastAsia" w:eastAsia="宋体"/>
          <w:sz w:val="20"/>
          <w:lang w:val="en-US" w:eastAsia="zh-CN"/>
        </w:rPr>
        <w:t xml:space="preserve">resource configurations and K repetitions of </w:t>
      </w:r>
      <w:r>
        <w:rPr>
          <w:sz w:val="20"/>
        </w:rPr>
        <w:t xml:space="preserve">UL data transmission without grant </w:t>
      </w:r>
      <w:bookmarkStart w:id="0" w:name="OLE_LINK6"/>
      <w:r>
        <w:rPr>
          <w:sz w:val="20"/>
        </w:rPr>
        <w:t>were extensively discussed</w:t>
      </w:r>
      <w:bookmarkEnd w:id="0"/>
      <w:r>
        <w:rPr>
          <w:rFonts w:hint="eastAsia" w:eastAsia="宋体"/>
          <w:sz w:val="20"/>
          <w:lang w:val="en-US" w:eastAsia="zh-CN"/>
        </w:rPr>
        <w:t>.</w:t>
      </w:r>
      <w:r>
        <w:rPr>
          <w:sz w:val="20"/>
        </w:rPr>
        <w:t xml:space="preserve"> </w:t>
      </w:r>
      <w:r>
        <w:rPr>
          <w:rFonts w:eastAsia="宋体"/>
          <w:sz w:val="20"/>
          <w:lang w:eastAsia="zh-CN"/>
        </w:rPr>
        <w:t>T</w:t>
      </w:r>
      <w:r>
        <w:rPr>
          <w:rFonts w:hint="eastAsia" w:eastAsia="宋体"/>
          <w:sz w:val="20"/>
          <w:lang w:eastAsia="zh-CN"/>
        </w:rPr>
        <w:t>he following agreements</w:t>
      </w:r>
      <w:r>
        <w:rPr>
          <w:rFonts w:eastAsia="宋体"/>
          <w:sz w:val="20"/>
          <w:lang w:eastAsia="zh-CN"/>
        </w:rPr>
        <w:t xml:space="preserve"> regarding the </w:t>
      </w:r>
      <w:r>
        <w:rPr>
          <w:rFonts w:hint="eastAsia" w:eastAsia="宋体"/>
          <w:sz w:val="20"/>
          <w:lang w:val="en-US" w:eastAsia="zh-CN"/>
        </w:rPr>
        <w:t>resource configuration</w:t>
      </w:r>
      <w:r>
        <w:rPr>
          <w:sz w:val="20"/>
        </w:rPr>
        <w:t xml:space="preserve"> </w:t>
      </w:r>
      <w:r>
        <w:rPr>
          <w:rFonts w:hint="eastAsia" w:eastAsia="宋体"/>
          <w:sz w:val="20"/>
          <w:lang w:eastAsia="zh-CN"/>
        </w:rPr>
        <w:t>were made:</w:t>
      </w:r>
    </w:p>
    <w:p>
      <w:pPr>
        <w:snapToGrid w:val="0"/>
        <w:spacing w:afterLines="50"/>
        <w:rPr>
          <w:rFonts w:eastAsiaTheme="minorEastAsia"/>
          <w:b/>
          <w:bCs/>
          <w:sz w:val="20"/>
          <w:highlight w:val="green"/>
          <w:u w:val="single"/>
          <w:lang w:val="en-US" w:eastAsia="ja-JP"/>
        </w:rPr>
      </w:pPr>
      <w:r>
        <w:rPr>
          <w:rFonts w:hint="eastAsia" w:eastAsiaTheme="minorEastAsia"/>
          <w:b/>
          <w:bCs/>
          <w:sz w:val="20"/>
          <w:highlight w:val="green"/>
          <w:u w:val="single"/>
          <w:lang w:val="en-US" w:eastAsia="ja-JP"/>
        </w:rPr>
        <w:t>Agreements:</w:t>
      </w:r>
    </w:p>
    <w:p>
      <w:pPr>
        <w:pStyle w:val="94"/>
        <w:numPr>
          <w:ilvl w:val="0"/>
          <w:numId w:val="7"/>
        </w:numPr>
        <w:tabs>
          <w:tab w:val="clear" w:pos="1440"/>
        </w:tabs>
        <w:spacing w:after="0"/>
        <w:ind w:leftChars="0"/>
        <w:rPr>
          <w:rFonts w:eastAsia="MS Mincho"/>
          <w:sz w:val="20"/>
          <w:szCs w:val="22"/>
          <w:lang w:val="en-US" w:eastAsia="zh-CN"/>
        </w:rPr>
      </w:pPr>
      <w:r>
        <w:rPr>
          <w:rFonts w:hint="eastAsia" w:eastAsia="MS Mincho"/>
          <w:sz w:val="20"/>
          <w:szCs w:val="22"/>
          <w:lang w:val="en-US" w:eastAsia="zh-CN"/>
        </w:rPr>
        <w:t>Multiple resource configurations for UL tx without UL grant can be configured to a UE</w:t>
      </w:r>
      <w:r>
        <w:rPr>
          <w:rFonts w:eastAsia="MS Mincho"/>
          <w:sz w:val="20"/>
          <w:szCs w:val="22"/>
        </w:rPr>
        <w:t>.</w:t>
      </w:r>
    </w:p>
    <w:p>
      <w:pPr>
        <w:pStyle w:val="94"/>
        <w:numPr>
          <w:ilvl w:val="0"/>
          <w:numId w:val="7"/>
        </w:numPr>
        <w:tabs>
          <w:tab w:val="clear" w:pos="1440"/>
        </w:tabs>
        <w:spacing w:after="0"/>
        <w:ind w:leftChars="0"/>
        <w:rPr>
          <w:rFonts w:eastAsia="MS Mincho"/>
          <w:sz w:val="20"/>
          <w:szCs w:val="22"/>
          <w:lang w:val="en-US" w:eastAsia="zh-CN"/>
        </w:rPr>
      </w:pPr>
      <w:r>
        <w:rPr>
          <w:rFonts w:hint="eastAsia" w:eastAsia="MS Mincho"/>
          <w:sz w:val="20"/>
          <w:szCs w:val="22"/>
          <w:lang w:val="en-US" w:eastAsia="zh-CN"/>
        </w:rPr>
        <w:t>For UL tx without UL grant, the same resource configuration is used for K repetitions for a TB including the initial transmission.</w:t>
      </w:r>
    </w:p>
    <w:p>
      <w:pPr>
        <w:pStyle w:val="94"/>
        <w:tabs>
          <w:tab w:val="clear" w:pos="1440"/>
        </w:tabs>
        <w:snapToGrid w:val="0"/>
        <w:spacing w:after="0"/>
        <w:ind w:left="420" w:leftChars="0"/>
        <w:rPr>
          <w:rFonts w:eastAsia="MS Mincho"/>
          <w:sz w:val="20"/>
        </w:rPr>
      </w:pPr>
    </w:p>
    <w:p>
      <w:pPr>
        <w:snapToGrid w:val="0"/>
        <w:spacing w:afterLines="50"/>
        <w:rPr>
          <w:rFonts w:eastAsiaTheme="minorEastAsia"/>
          <w:b/>
          <w:bCs/>
          <w:sz w:val="20"/>
          <w:highlight w:val="green"/>
          <w:u w:val="single"/>
          <w:lang w:val="en-US" w:eastAsia="ja-JP"/>
        </w:rPr>
      </w:pPr>
      <w:r>
        <w:rPr>
          <w:rFonts w:hint="eastAsia" w:eastAsiaTheme="minorEastAsia"/>
          <w:b/>
          <w:bCs/>
          <w:sz w:val="20"/>
          <w:highlight w:val="green"/>
          <w:u w:val="single"/>
          <w:lang w:val="en-US" w:eastAsia="ja-JP"/>
        </w:rPr>
        <w:t>Agreements:</w:t>
      </w:r>
    </w:p>
    <w:p>
      <w:pPr>
        <w:pStyle w:val="94"/>
        <w:numPr>
          <w:ilvl w:val="0"/>
          <w:numId w:val="7"/>
        </w:numPr>
        <w:tabs>
          <w:tab w:val="clear" w:pos="1440"/>
        </w:tabs>
        <w:spacing w:after="0"/>
        <w:ind w:leftChars="0"/>
        <w:rPr>
          <w:sz w:val="20"/>
          <w:lang w:val="en-US"/>
        </w:rPr>
      </w:pPr>
      <w:r>
        <w:rPr>
          <w:rFonts w:hint="eastAsia" w:eastAsia="宋体"/>
          <w:sz w:val="20"/>
          <w:lang w:val="en-US" w:eastAsia="zh-CN"/>
        </w:rPr>
        <w:t>The design for Type 1 and Type 2 UL transmission without UL grant is based on both slot and mini-slot based tx (at least 7, 4 and 2 OFDM symbols for Dec. 2017)</w:t>
      </w:r>
      <w:r>
        <w:rPr>
          <w:rFonts w:eastAsia="MS Mincho"/>
          <w:sz w:val="20"/>
          <w:lang w:val="en-US"/>
        </w:rPr>
        <w:t>.</w:t>
      </w:r>
    </w:p>
    <w:p>
      <w:pPr>
        <w:pStyle w:val="94"/>
        <w:numPr>
          <w:ilvl w:val="0"/>
          <w:numId w:val="7"/>
        </w:numPr>
        <w:tabs>
          <w:tab w:val="clear" w:pos="1440"/>
        </w:tabs>
        <w:spacing w:after="0"/>
        <w:ind w:leftChars="0"/>
        <w:rPr>
          <w:rFonts w:eastAsia="宋体"/>
          <w:sz w:val="20"/>
          <w:lang w:eastAsia="zh-CN"/>
        </w:rPr>
      </w:pPr>
      <w:r>
        <w:rPr>
          <w:rFonts w:hint="eastAsia" w:eastAsia="宋体"/>
          <w:sz w:val="20"/>
          <w:lang w:val="en-US" w:eastAsia="zh-CN"/>
        </w:rPr>
        <w:t>FFS BWP related information for frequency domain resource allocation.</w:t>
      </w:r>
    </w:p>
    <w:p>
      <w:pPr>
        <w:overflowPunct/>
        <w:autoSpaceDE/>
        <w:autoSpaceDN/>
        <w:snapToGrid w:val="0"/>
        <w:spacing w:afterLines="50"/>
        <w:textAlignment w:val="auto"/>
        <w:rPr>
          <w:sz w:val="20"/>
          <w:lang w:val="en-US" w:eastAsia="zh-CN"/>
        </w:rPr>
      </w:pPr>
      <w:r>
        <w:rPr>
          <w:sz w:val="20"/>
          <w:lang w:val="en-US" w:eastAsia="zh-CN"/>
        </w:rPr>
        <w:t>In this contribution, we discuss the</w:t>
      </w:r>
      <w:r>
        <w:rPr>
          <w:rFonts w:hint="eastAsia"/>
          <w:sz w:val="20"/>
          <w:lang w:val="en-US" w:eastAsia="zh-CN"/>
        </w:rPr>
        <w:t xml:space="preserve"> remaining details of UL transmission without grant</w:t>
      </w:r>
      <w:r>
        <w:rPr>
          <w:sz w:val="20"/>
          <w:lang w:val="en-US" w:eastAsia="zh-CN"/>
        </w:rPr>
        <w:t xml:space="preserve"> where we </w:t>
      </w:r>
      <w:r>
        <w:rPr>
          <w:rFonts w:hint="eastAsia"/>
          <w:sz w:val="20"/>
          <w:lang w:val="en-US" w:eastAsia="zh-CN"/>
        </w:rPr>
        <w:t xml:space="preserve">on </w:t>
      </w:r>
      <w:r>
        <w:rPr>
          <w:sz w:val="20"/>
          <w:lang w:val="en-US" w:eastAsia="zh-CN"/>
        </w:rPr>
        <w:t>resource configuration</w:t>
      </w:r>
      <w:r>
        <w:rPr>
          <w:sz w:val="20"/>
          <w:lang w:val="en-US"/>
        </w:rPr>
        <w:t xml:space="preserve"> and the </w:t>
      </w:r>
      <w:r>
        <w:rPr>
          <w:sz w:val="20"/>
          <w:lang w:val="en-US" w:eastAsia="zh-CN"/>
        </w:rPr>
        <w:t>HARQ feedback for UL transmission without grant.</w:t>
      </w:r>
    </w:p>
    <w:p>
      <w:pPr>
        <w:pStyle w:val="2"/>
        <w:pBdr>
          <w:top w:val="single" w:color="auto" w:sz="12" w:space="13"/>
        </w:pBdr>
        <w:snapToGrid w:val="0"/>
        <w:spacing w:before="0" w:after="120"/>
        <w:ind w:left="619" w:hanging="619"/>
        <w:rPr>
          <w:lang w:eastAsia="zh-CN"/>
        </w:rPr>
      </w:pPr>
      <w:r>
        <w:rPr>
          <w:rFonts w:hint="eastAsia" w:eastAsiaTheme="minorEastAsia"/>
          <w:lang w:eastAsia="zh-CN"/>
        </w:rPr>
        <w:t>Resource configuration</w:t>
      </w:r>
    </w:p>
    <w:p>
      <w:pPr>
        <w:pStyle w:val="3"/>
      </w:pPr>
      <w:r>
        <w:t>Resource configuration for Type1 and Type2</w:t>
      </w:r>
    </w:p>
    <w:p>
      <w:pPr>
        <w:numPr>
          <w:ilvl w:val="255"/>
          <w:numId w:val="0"/>
        </w:numPr>
        <w:snapToGrid w:val="0"/>
        <w:spacing w:after="120" w:line="264" w:lineRule="auto"/>
        <w:ind w:left="0" w:firstLine="0"/>
        <w:rPr>
          <w:rFonts w:eastAsiaTheme="minorEastAsia"/>
          <w:sz w:val="20"/>
          <w:lang w:val="en-US" w:eastAsia="zh-CN"/>
        </w:rPr>
      </w:pPr>
      <w:r>
        <w:rPr>
          <w:rFonts w:hint="eastAsia"/>
          <w:sz w:val="20"/>
          <w:lang w:val="en-US" w:eastAsia="zh-CN"/>
        </w:rPr>
        <w:t xml:space="preserve">In </w:t>
      </w:r>
      <w:r>
        <w:rPr>
          <w:rFonts w:hint="eastAsia"/>
          <w:sz w:val="20"/>
        </w:rPr>
        <w:t>RAN1</w:t>
      </w:r>
      <w:r>
        <w:rPr>
          <w:sz w:val="20"/>
        </w:rPr>
        <w:t xml:space="preserve"> </w:t>
      </w:r>
      <w:r>
        <w:rPr>
          <w:rFonts w:hint="eastAsia" w:eastAsia="宋体"/>
          <w:sz w:val="20"/>
          <w:lang w:val="en-US" w:eastAsia="zh-CN"/>
        </w:rPr>
        <w:t xml:space="preserve">NR </w:t>
      </w:r>
      <w:r>
        <w:rPr>
          <w:sz w:val="20"/>
        </w:rPr>
        <w:t>#</w:t>
      </w:r>
      <w:r>
        <w:rPr>
          <w:rFonts w:hint="eastAsia" w:eastAsia="宋体"/>
          <w:sz w:val="20"/>
          <w:lang w:val="en-US" w:eastAsia="zh-CN"/>
        </w:rPr>
        <w:t xml:space="preserve">3, it was agreed that </w:t>
      </w:r>
      <w:r>
        <w:rPr>
          <w:rFonts w:hint="eastAsia" w:eastAsia="MS Mincho"/>
          <w:sz w:val="20"/>
          <w:szCs w:val="22"/>
          <w:lang w:val="en-US" w:eastAsia="zh-CN"/>
        </w:rPr>
        <w:t xml:space="preserve">the same resource configuration was used for K repetitions for a TB including the initial transmission for </w:t>
      </w:r>
      <w:r>
        <w:rPr>
          <w:rFonts w:hint="eastAsia" w:eastAsia="宋体"/>
          <w:sz w:val="20"/>
          <w:lang w:val="en-US" w:eastAsia="zh-CN"/>
        </w:rPr>
        <w:t xml:space="preserve">both Type1 and Type 2 </w:t>
      </w:r>
      <w:r>
        <w:rPr>
          <w:rFonts w:hint="eastAsia"/>
          <w:sz w:val="20"/>
          <w:lang w:val="en-US" w:eastAsia="zh-CN"/>
        </w:rPr>
        <w:t xml:space="preserve">UL transmission without grant. The same resource configuration should include the periodicity and offset of a resource and the time/frequency resource allocation of a resource. As offline </w:t>
      </w:r>
      <w:r>
        <w:rPr>
          <w:rFonts w:hint="eastAsia" w:eastAsiaTheme="minorEastAsia"/>
          <w:sz w:val="20"/>
          <w:lang w:val="en-US" w:eastAsia="zh-CN"/>
        </w:rPr>
        <w:t>discussed in NR #3, the definition of a resource can be down-selected from the following:</w:t>
      </w:r>
    </w:p>
    <w:p>
      <w:pPr>
        <w:numPr>
          <w:ilvl w:val="0"/>
          <w:numId w:val="8"/>
        </w:numPr>
        <w:snapToGrid w:val="0"/>
        <w:spacing w:before="120" w:after="0" w:line="264" w:lineRule="auto"/>
        <w:rPr>
          <w:sz w:val="20"/>
          <w:lang w:val="en-US" w:eastAsia="zh-CN"/>
        </w:rPr>
      </w:pPr>
      <w:bookmarkStart w:id="1" w:name="OLE_LINK10"/>
      <w:r>
        <w:rPr>
          <w:rFonts w:hint="eastAsia"/>
          <w:sz w:val="20"/>
          <w:lang w:val="en-US" w:eastAsia="zh-CN"/>
        </w:rPr>
        <w:t>Option 1:</w:t>
      </w:r>
      <w:bookmarkEnd w:id="1"/>
      <w:r>
        <w:rPr>
          <w:rFonts w:hint="eastAsia"/>
          <w:sz w:val="20"/>
          <w:lang w:val="en-US" w:eastAsia="zh-CN"/>
        </w:rPr>
        <w:t xml:space="preserve"> </w:t>
      </w:r>
      <w:r>
        <w:rPr>
          <w:sz w:val="20"/>
          <w:lang w:val="en-US" w:eastAsia="zh-CN"/>
        </w:rPr>
        <w:t xml:space="preserve">One of the K repetitions (K&gt;=1) of a TB is mapped to “a resource” at least consisting of time/frequency-domain resource </w:t>
      </w:r>
    </w:p>
    <w:p>
      <w:pPr>
        <w:numPr>
          <w:ilvl w:val="0"/>
          <w:numId w:val="8"/>
        </w:numPr>
        <w:snapToGrid w:val="0"/>
        <w:spacing w:before="120" w:after="0" w:line="264" w:lineRule="auto"/>
        <w:rPr>
          <w:sz w:val="20"/>
          <w:lang w:val="en-US" w:eastAsia="zh-CN"/>
        </w:rPr>
      </w:pPr>
      <w:r>
        <w:rPr>
          <w:rFonts w:hint="eastAsia"/>
          <w:sz w:val="20"/>
          <w:lang w:val="en-US" w:eastAsia="zh-CN"/>
        </w:rPr>
        <w:t xml:space="preserve">Option 2: </w:t>
      </w:r>
      <w:r>
        <w:rPr>
          <w:sz w:val="20"/>
          <w:lang w:val="en-US" w:eastAsia="zh-CN"/>
        </w:rPr>
        <w:t xml:space="preserve">K repetitions (K&gt;=1) of a TB are mapped to “a resource” at least consisting of time/frequency-domain resource </w:t>
      </w:r>
    </w:p>
    <w:p>
      <w:pPr>
        <w:numPr>
          <w:ilvl w:val="255"/>
          <w:numId w:val="0"/>
        </w:numPr>
        <w:snapToGrid w:val="0"/>
        <w:spacing w:before="120" w:after="0" w:line="264" w:lineRule="auto"/>
        <w:ind w:left="0" w:firstLine="0"/>
        <w:rPr>
          <w:sz w:val="20"/>
          <w:lang w:val="en-US" w:eastAsia="zh-CN"/>
        </w:rPr>
      </w:pPr>
      <w:r>
        <w:rPr>
          <w:rFonts w:hint="eastAsia"/>
          <w:sz w:val="20"/>
          <w:lang w:val="en-US" w:eastAsia="zh-CN"/>
        </w:rPr>
        <w:t xml:space="preserve">Option 2 is easier to understand the same resource configuration. Based on option 2, we can explain </w:t>
      </w:r>
      <w:r>
        <w:rPr>
          <w:sz w:val="20"/>
          <w:lang w:val="en-US" w:eastAsia="zh-CN"/>
        </w:rPr>
        <w:t>“</w:t>
      </w:r>
      <w:r>
        <w:rPr>
          <w:rFonts w:hint="eastAsia"/>
          <w:sz w:val="20"/>
          <w:lang w:val="en-US" w:eastAsia="zh-CN"/>
        </w:rPr>
        <w:t>a re</w:t>
      </w:r>
      <w:r>
        <w:rPr>
          <w:sz w:val="20"/>
          <w:lang w:val="en-US" w:eastAsia="zh-CN"/>
        </w:rPr>
        <w:t>s</w:t>
      </w:r>
      <w:r>
        <w:rPr>
          <w:rFonts w:hint="eastAsia"/>
          <w:sz w:val="20"/>
          <w:lang w:val="en-US" w:eastAsia="zh-CN"/>
        </w:rPr>
        <w:t>ource</w:t>
      </w:r>
      <w:r>
        <w:rPr>
          <w:sz w:val="20"/>
          <w:lang w:val="en-US" w:eastAsia="zh-CN"/>
        </w:rPr>
        <w:t>”</w:t>
      </w:r>
      <w:r>
        <w:rPr>
          <w:rFonts w:hint="eastAsia"/>
          <w:sz w:val="20"/>
          <w:lang w:val="en-US" w:eastAsia="zh-CN"/>
        </w:rPr>
        <w:t xml:space="preserve"> as </w:t>
      </w:r>
      <w:r>
        <w:rPr>
          <w:sz w:val="20"/>
          <w:lang w:val="en-US" w:eastAsia="zh-CN"/>
        </w:rPr>
        <w:t>“</w:t>
      </w:r>
      <w:r>
        <w:rPr>
          <w:rFonts w:hint="eastAsia"/>
          <w:sz w:val="20"/>
          <w:lang w:val="en-US" w:eastAsia="zh-CN"/>
        </w:rPr>
        <w:t>a set of resource</w:t>
      </w:r>
      <w:r>
        <w:rPr>
          <w:sz w:val="20"/>
          <w:lang w:val="en-US" w:eastAsia="zh-CN"/>
        </w:rPr>
        <w:t>s”</w:t>
      </w:r>
      <w:r>
        <w:rPr>
          <w:rFonts w:hint="eastAsia"/>
          <w:sz w:val="20"/>
          <w:lang w:val="en-US" w:eastAsia="zh-CN"/>
        </w:rPr>
        <w:t xml:space="preserve">. Take repetition transmission as an example. As shown in Figure </w:t>
      </w:r>
      <w:r>
        <w:rPr>
          <w:sz w:val="20"/>
          <w:lang w:val="en-US" w:eastAsia="zh-CN"/>
        </w:rPr>
        <w:t>1</w:t>
      </w:r>
      <w:r>
        <w:rPr>
          <w:rFonts w:hint="eastAsia"/>
          <w:sz w:val="20"/>
          <w:lang w:val="en-US" w:eastAsia="zh-CN"/>
        </w:rPr>
        <w:t xml:space="preserve">, the resource of the entire green blocks with a periodicity P that transmit TB 1 can be considered as </w:t>
      </w:r>
      <w:r>
        <w:rPr>
          <w:sz w:val="20"/>
          <w:lang w:val="en-US" w:eastAsia="zh-CN"/>
        </w:rPr>
        <w:t>“</w:t>
      </w:r>
      <w:r>
        <w:rPr>
          <w:rFonts w:hint="eastAsia"/>
          <w:sz w:val="20"/>
          <w:lang w:val="en-US" w:eastAsia="zh-CN"/>
        </w:rPr>
        <w:t>a set of resources</w:t>
      </w:r>
      <w:r>
        <w:rPr>
          <w:sz w:val="20"/>
          <w:lang w:val="en-US" w:eastAsia="zh-CN"/>
        </w:rPr>
        <w:t>”</w:t>
      </w:r>
      <w:r>
        <w:rPr>
          <w:rFonts w:hint="eastAsia"/>
          <w:sz w:val="20"/>
          <w:lang w:val="en-US" w:eastAsia="zh-CN"/>
        </w:rPr>
        <w:t xml:space="preserve">. </w:t>
      </w:r>
      <w:r>
        <w:rPr>
          <w:sz w:val="20"/>
          <w:lang w:val="en-US" w:eastAsia="zh-CN"/>
        </w:rPr>
        <w:t>In the example in Figure 1, the</w:t>
      </w:r>
      <w:r>
        <w:rPr>
          <w:rFonts w:hint="eastAsia"/>
          <w:sz w:val="20"/>
          <w:lang w:val="en-US" w:eastAsia="zh-CN"/>
        </w:rPr>
        <w:t xml:space="preserve"> set of resources include 4 mini-slots which have the same frequency domain resource allocation, MCS, HARQ process id. And TB 1 can use the set of resources for 4 repetitions. </w:t>
      </w:r>
    </w:p>
    <w:p>
      <w:pPr>
        <w:snapToGrid w:val="0"/>
        <w:spacing w:after="120" w:line="264" w:lineRule="auto"/>
        <w:rPr>
          <w:sz w:val="20"/>
          <w:lang w:val="en-US" w:eastAsia="zh-CN"/>
        </w:rPr>
      </w:pPr>
      <w:r>
        <w:rPr>
          <w:rFonts w:hint="eastAsia"/>
          <w:sz w:val="20"/>
          <w:lang w:val="en-US" w:eastAsia="zh-CN"/>
        </w:rPr>
        <w:t>As can be also seen from Figure 1, one slot includes multiple mini-slots. And each repetition of the TB is mapped to one mini-slot, K repetition transmission is similar to mini-slot aggregation</w:t>
      </w:r>
      <w:r>
        <w:rPr>
          <w:sz w:val="20"/>
          <w:lang w:val="en-US" w:eastAsia="zh-CN"/>
        </w:rPr>
        <w:t>, which is beneficial for minimizing the transmission latency</w:t>
      </w:r>
      <w:r>
        <w:rPr>
          <w:rFonts w:hint="eastAsia"/>
          <w:sz w:val="20"/>
          <w:lang w:val="en-US" w:eastAsia="zh-CN"/>
        </w:rPr>
        <w:t xml:space="preserve">. </w:t>
      </w:r>
      <w:r>
        <w:rPr>
          <w:sz w:val="20"/>
          <w:lang w:val="en-US" w:eastAsia="zh-CN"/>
        </w:rPr>
        <w:t xml:space="preserve">Otherwise if only </w:t>
      </w:r>
      <w:r>
        <w:rPr>
          <w:rFonts w:hint="eastAsia"/>
          <w:sz w:val="20"/>
          <w:lang w:val="en-US" w:eastAsia="zh-CN"/>
        </w:rPr>
        <w:t>one mini-slot</w:t>
      </w:r>
      <w:r>
        <w:rPr>
          <w:sz w:val="20"/>
          <w:lang w:val="en-US" w:eastAsia="zh-CN"/>
        </w:rPr>
        <w:t xml:space="preserve"> is allowed to be scheduled within one slot and</w:t>
      </w:r>
      <w:r>
        <w:rPr>
          <w:rFonts w:hint="eastAsia"/>
          <w:sz w:val="20"/>
          <w:lang w:val="en-US" w:eastAsia="zh-CN"/>
        </w:rPr>
        <w:t xml:space="preserve"> </w:t>
      </w:r>
      <w:r>
        <w:rPr>
          <w:sz w:val="20"/>
          <w:lang w:val="en-US" w:eastAsia="zh-CN"/>
        </w:rPr>
        <w:t xml:space="preserve">the repetitions of a TB are transmitted </w:t>
      </w:r>
      <w:r>
        <w:rPr>
          <w:rFonts w:hint="eastAsia"/>
          <w:sz w:val="20"/>
          <w:lang w:val="en-US" w:eastAsia="zh-CN"/>
        </w:rPr>
        <w:t xml:space="preserve">only </w:t>
      </w:r>
      <w:r>
        <w:rPr>
          <w:sz w:val="20"/>
          <w:lang w:val="en-US" w:eastAsia="zh-CN"/>
        </w:rPr>
        <w:t xml:space="preserve">on the aggregated slots. </w:t>
      </w:r>
      <w:r>
        <w:rPr>
          <w:rFonts w:hint="eastAsia"/>
          <w:sz w:val="20"/>
          <w:lang w:val="en-US" w:eastAsia="zh-CN"/>
        </w:rPr>
        <w:t xml:space="preserve">UE has to wait for </w:t>
      </w:r>
      <w:r>
        <w:rPr>
          <w:sz w:val="20"/>
          <w:lang w:val="en-US" w:eastAsia="zh-CN"/>
        </w:rPr>
        <w:t>multiple</w:t>
      </w:r>
      <w:r>
        <w:rPr>
          <w:rFonts w:hint="eastAsia"/>
          <w:sz w:val="20"/>
          <w:lang w:val="en-US" w:eastAsia="zh-CN"/>
        </w:rPr>
        <w:t xml:space="preserve"> slot</w:t>
      </w:r>
      <w:r>
        <w:rPr>
          <w:sz w:val="20"/>
          <w:lang w:val="en-US" w:eastAsia="zh-CN"/>
        </w:rPr>
        <w:t>s</w:t>
      </w:r>
      <w:r>
        <w:rPr>
          <w:rFonts w:hint="eastAsia"/>
          <w:sz w:val="20"/>
          <w:lang w:val="en-US" w:eastAsia="zh-CN"/>
        </w:rPr>
        <w:t xml:space="preserve"> to </w:t>
      </w:r>
      <w:r>
        <w:rPr>
          <w:sz w:val="20"/>
          <w:lang w:val="en-US" w:eastAsia="zh-CN"/>
        </w:rPr>
        <w:t xml:space="preserve">finish the </w:t>
      </w:r>
      <w:r>
        <w:rPr>
          <w:rFonts w:hint="eastAsia"/>
          <w:sz w:val="20"/>
          <w:lang w:val="en-US" w:eastAsia="zh-CN"/>
        </w:rPr>
        <w:t>transmi</w:t>
      </w:r>
      <w:r>
        <w:rPr>
          <w:sz w:val="20"/>
          <w:lang w:val="en-US" w:eastAsia="zh-CN"/>
        </w:rPr>
        <w:t>ssion of</w:t>
      </w:r>
      <w:r>
        <w:rPr>
          <w:rFonts w:hint="eastAsia"/>
          <w:sz w:val="20"/>
          <w:lang w:val="en-US" w:eastAsia="zh-CN"/>
        </w:rPr>
        <w:t xml:space="preserve"> the TB. </w:t>
      </w:r>
      <w:r>
        <w:rPr>
          <w:sz w:val="20"/>
          <w:lang w:val="en-US" w:eastAsia="zh-CN"/>
        </w:rPr>
        <w:t>Another possibility is to schedule only one longer mini-slot within a slot</w:t>
      </w:r>
      <w:r>
        <w:rPr>
          <w:rFonts w:hint="eastAsia"/>
          <w:sz w:val="20"/>
          <w:lang w:val="en-US" w:eastAsia="zh-CN"/>
        </w:rPr>
        <w:t xml:space="preserve"> </w:t>
      </w:r>
      <w:r>
        <w:rPr>
          <w:sz w:val="20"/>
          <w:lang w:val="en-US" w:eastAsia="zh-CN"/>
        </w:rPr>
        <w:t>to transmit the TB with</w:t>
      </w:r>
      <w:r>
        <w:rPr>
          <w:rFonts w:hint="eastAsia"/>
          <w:sz w:val="20"/>
          <w:lang w:val="en-US" w:eastAsia="zh-CN"/>
        </w:rPr>
        <w:t xml:space="preserve"> </w:t>
      </w:r>
      <w:r>
        <w:rPr>
          <w:sz w:val="20"/>
          <w:lang w:val="en-US" w:eastAsia="zh-CN"/>
        </w:rPr>
        <w:t xml:space="preserve">K times </w:t>
      </w:r>
      <w:r>
        <w:rPr>
          <w:rFonts w:hint="eastAsia"/>
          <w:sz w:val="20"/>
          <w:lang w:val="en-US" w:eastAsia="zh-CN"/>
        </w:rPr>
        <w:t>low</w:t>
      </w:r>
      <w:r>
        <w:rPr>
          <w:sz w:val="20"/>
          <w:lang w:val="en-US" w:eastAsia="zh-CN"/>
        </w:rPr>
        <w:t>er</w:t>
      </w:r>
      <w:r>
        <w:rPr>
          <w:rFonts w:hint="eastAsia"/>
          <w:sz w:val="20"/>
          <w:lang w:val="en-US" w:eastAsia="zh-CN"/>
        </w:rPr>
        <w:t xml:space="preserve"> code rate</w:t>
      </w:r>
      <w:r>
        <w:rPr>
          <w:sz w:val="20"/>
          <w:lang w:val="en-US" w:eastAsia="zh-CN"/>
        </w:rPr>
        <w:t xml:space="preserve"> (equivalent to K repetitions)</w:t>
      </w:r>
      <w:r>
        <w:rPr>
          <w:rFonts w:hint="eastAsia"/>
          <w:sz w:val="20"/>
          <w:lang w:val="en-US" w:eastAsia="zh-CN"/>
        </w:rPr>
        <w:t xml:space="preserve">, </w:t>
      </w:r>
      <w:r>
        <w:rPr>
          <w:sz w:val="20"/>
          <w:lang w:val="en-US" w:eastAsia="zh-CN"/>
        </w:rPr>
        <w:t xml:space="preserve">in this case although the transmission latency of the whole TB is kept same as mini-slot level repetition, </w:t>
      </w:r>
      <w:r>
        <w:rPr>
          <w:rFonts w:hint="eastAsia"/>
          <w:sz w:val="20"/>
          <w:lang w:val="en-US" w:eastAsia="zh-CN"/>
        </w:rPr>
        <w:t xml:space="preserve">gNB has to wait for the </w:t>
      </w:r>
      <w:r>
        <w:rPr>
          <w:sz w:val="20"/>
          <w:lang w:val="en-US" w:eastAsia="zh-CN"/>
        </w:rPr>
        <w:t>end of the TB</w:t>
      </w:r>
      <w:r>
        <w:rPr>
          <w:rFonts w:hint="eastAsia"/>
          <w:sz w:val="20"/>
          <w:lang w:val="en-US" w:eastAsia="zh-CN"/>
        </w:rPr>
        <w:t xml:space="preserve"> </w:t>
      </w:r>
      <w:r>
        <w:rPr>
          <w:sz w:val="20"/>
          <w:lang w:val="en-US" w:eastAsia="zh-CN"/>
        </w:rPr>
        <w:t xml:space="preserve">in order </w:t>
      </w:r>
      <w:r>
        <w:rPr>
          <w:rFonts w:hint="eastAsia"/>
          <w:sz w:val="20"/>
          <w:lang w:val="en-US" w:eastAsia="zh-CN"/>
        </w:rPr>
        <w:t>to decode the grant-free data</w:t>
      </w:r>
      <w:r>
        <w:rPr>
          <w:sz w:val="20"/>
          <w:lang w:val="en-US" w:eastAsia="zh-CN"/>
        </w:rPr>
        <w:t>, and it is not allowed to early terminate the repetitions either by UL grant or ACK feedback</w:t>
      </w:r>
      <w:r>
        <w:rPr>
          <w:rFonts w:hint="eastAsia"/>
          <w:sz w:val="20"/>
          <w:lang w:val="en-US" w:eastAsia="zh-CN"/>
        </w:rPr>
        <w:t>.</w:t>
      </w:r>
      <w:r>
        <w:rPr>
          <w:sz w:val="20"/>
          <w:lang w:val="en-US" w:eastAsia="zh-CN"/>
        </w:rPr>
        <w:t xml:space="preserve"> </w:t>
      </w:r>
      <w:r>
        <w:rPr>
          <w:rFonts w:hint="eastAsia"/>
          <w:sz w:val="20"/>
          <w:lang w:val="en-US" w:eastAsia="zh-CN"/>
        </w:rPr>
        <w:t xml:space="preserve">Therefore, for </w:t>
      </w:r>
      <w:r>
        <w:rPr>
          <w:sz w:val="20"/>
          <w:lang w:val="en-US" w:eastAsia="zh-CN"/>
        </w:rPr>
        <w:t xml:space="preserve">some </w:t>
      </w:r>
      <w:r>
        <w:rPr>
          <w:rFonts w:hint="eastAsia"/>
          <w:sz w:val="20"/>
          <w:lang w:val="en-US" w:eastAsia="zh-CN"/>
        </w:rPr>
        <w:t>service</w:t>
      </w:r>
      <w:r>
        <w:rPr>
          <w:sz w:val="20"/>
          <w:lang w:val="en-US" w:eastAsia="zh-CN"/>
        </w:rPr>
        <w:t xml:space="preserve">s with </w:t>
      </w:r>
      <w:r>
        <w:rPr>
          <w:rFonts w:hint="eastAsia"/>
          <w:sz w:val="20"/>
          <w:lang w:val="en-US" w:eastAsia="zh-CN"/>
        </w:rPr>
        <w:t>stri</w:t>
      </w:r>
      <w:r>
        <w:rPr>
          <w:sz w:val="20"/>
          <w:lang w:val="en-US" w:eastAsia="zh-CN"/>
        </w:rPr>
        <w:t>ct</w:t>
      </w:r>
      <w:r>
        <w:rPr>
          <w:rFonts w:hint="eastAsia"/>
          <w:sz w:val="20"/>
          <w:lang w:val="en-US" w:eastAsia="zh-CN"/>
        </w:rPr>
        <w:t xml:space="preserve"> </w:t>
      </w:r>
      <w:r>
        <w:rPr>
          <w:sz w:val="20"/>
          <w:lang w:val="en-US" w:eastAsia="zh-CN"/>
        </w:rPr>
        <w:t>latency requirement</w:t>
      </w:r>
      <w:r>
        <w:rPr>
          <w:rFonts w:hint="eastAsia"/>
          <w:sz w:val="20"/>
          <w:lang w:val="en-US" w:eastAsia="zh-CN"/>
        </w:rPr>
        <w:t xml:space="preserve">, one slot </w:t>
      </w:r>
      <w:r>
        <w:rPr>
          <w:rFonts w:hint="eastAsia" w:eastAsia="宋体"/>
          <w:sz w:val="20"/>
          <w:lang w:val="en-US" w:eastAsia="zh-CN"/>
        </w:rPr>
        <w:t xml:space="preserve">including </w:t>
      </w:r>
      <w:r>
        <w:rPr>
          <w:rFonts w:hint="eastAsia"/>
          <w:sz w:val="20"/>
          <w:lang w:val="en-US" w:eastAsia="zh-CN"/>
        </w:rPr>
        <w:t xml:space="preserve">multiple </w:t>
      </w:r>
      <w:r>
        <w:rPr>
          <w:rFonts w:hint="eastAsia" w:eastAsia="宋体"/>
          <w:sz w:val="20"/>
          <w:lang w:val="en-US" w:eastAsia="zh-CN"/>
        </w:rPr>
        <w:t xml:space="preserve">mini-slots used </w:t>
      </w:r>
      <w:r>
        <w:rPr>
          <w:rFonts w:hint="eastAsia" w:eastAsia="MS Mincho"/>
          <w:sz w:val="20"/>
          <w:szCs w:val="22"/>
          <w:lang w:val="en-US" w:eastAsia="zh-CN"/>
        </w:rPr>
        <w:t xml:space="preserve">for </w:t>
      </w:r>
      <w:r>
        <w:rPr>
          <w:rFonts w:eastAsia="MS Mincho"/>
          <w:sz w:val="20"/>
          <w:szCs w:val="22"/>
          <w:lang w:val="en-US" w:eastAsia="zh-CN"/>
        </w:rPr>
        <w:t>the repetitions of a TB</w:t>
      </w:r>
      <w:r>
        <w:rPr>
          <w:rFonts w:hint="eastAsia"/>
          <w:sz w:val="20"/>
          <w:lang w:val="en-US" w:eastAsia="zh-CN"/>
        </w:rPr>
        <w:t xml:space="preserve"> is more preferred.</w:t>
      </w:r>
    </w:p>
    <w:p>
      <w:pPr>
        <w:snapToGrid w:val="0"/>
        <w:spacing w:after="120" w:line="264" w:lineRule="auto"/>
        <w:rPr>
          <w:rFonts w:eastAsiaTheme="minorEastAsia"/>
          <w:sz w:val="20"/>
          <w:lang w:val="en-US" w:eastAsia="zh-CN"/>
        </w:rPr>
      </w:pPr>
      <w:r>
        <w:rPr>
          <w:rFonts w:hint="eastAsia" w:eastAsia="宋体"/>
          <w:sz w:val="20"/>
          <w:lang w:val="en-US" w:eastAsia="zh-CN"/>
        </w:rPr>
        <w:t>As agreed, m</w:t>
      </w:r>
      <w:r>
        <w:rPr>
          <w:rFonts w:hint="eastAsia"/>
          <w:sz w:val="20"/>
          <w:lang w:val="en-US" w:eastAsia="zh-CN"/>
        </w:rPr>
        <w:t xml:space="preserve">ultiple resource configurations </w:t>
      </w:r>
      <w:r>
        <w:rPr>
          <w:rFonts w:hint="eastAsia" w:eastAsia="MS Mincho"/>
          <w:sz w:val="20"/>
          <w:szCs w:val="22"/>
          <w:lang w:val="en-US" w:eastAsia="zh-CN"/>
        </w:rPr>
        <w:t xml:space="preserve">for UL tx without UL grant can be configured to a UE. As </w:t>
      </w:r>
      <w:r>
        <w:rPr>
          <w:rFonts w:hint="eastAsia"/>
          <w:sz w:val="20"/>
          <w:lang w:val="en-US" w:eastAsia="zh-CN"/>
        </w:rPr>
        <w:t xml:space="preserve">can be seen in Figure 1, </w:t>
      </w:r>
      <w:r>
        <w:rPr>
          <w:rFonts w:hint="default"/>
          <w:sz w:val="20"/>
          <w:lang w:val="en-US" w:eastAsia="zh-CN"/>
        </w:rPr>
        <w:t xml:space="preserve">two </w:t>
      </w:r>
      <w:r>
        <w:rPr>
          <w:rFonts w:hint="eastAsia"/>
          <w:sz w:val="20"/>
          <w:lang w:val="en-US" w:eastAsia="zh-CN"/>
        </w:rPr>
        <w:t>resource configuration</w:t>
      </w:r>
      <w:r>
        <w:rPr>
          <w:sz w:val="20"/>
          <w:lang w:val="en-US" w:eastAsia="zh-CN"/>
        </w:rPr>
        <w:t>s with different subbands are illustrated</w:t>
      </w:r>
      <w:r>
        <w:rPr>
          <w:rFonts w:hint="eastAsia"/>
          <w:sz w:val="20"/>
          <w:lang w:val="en-US" w:eastAsia="zh-CN"/>
        </w:rPr>
        <w:t>..</w:t>
      </w:r>
      <w:r>
        <w:rPr>
          <w:rFonts w:hint="default" w:eastAsiaTheme="minorEastAsia"/>
          <w:sz w:val="20"/>
          <w:lang w:val="en-US" w:eastAsia="zh-CN"/>
        </w:rPr>
        <w:t>E</w:t>
      </w:r>
      <w:r>
        <w:rPr>
          <w:rFonts w:hint="eastAsia" w:eastAsiaTheme="minorEastAsia"/>
          <w:sz w:val="20"/>
          <w:lang w:val="en-US" w:eastAsia="zh-CN"/>
        </w:rPr>
        <w:t>ach configuration can have multiple HARQ processes</w:t>
      </w:r>
      <w:r>
        <w:rPr>
          <w:rFonts w:hint="default" w:eastAsiaTheme="minorEastAsia"/>
          <w:sz w:val="20"/>
          <w:lang w:val="en-US" w:eastAsia="zh-CN"/>
        </w:rPr>
        <w:t xml:space="preserve"> in TDM manner, such as HARQ ID 1 and 2 in Figure 1</w:t>
      </w:r>
      <w:r>
        <w:rPr>
          <w:rFonts w:hint="eastAsia" w:eastAsiaTheme="minorEastAsia"/>
          <w:sz w:val="20"/>
          <w:lang w:val="en-US" w:eastAsia="zh-CN"/>
        </w:rPr>
        <w:t xml:space="preserve">. </w:t>
      </w:r>
      <w:r>
        <w:rPr>
          <w:rFonts w:eastAsiaTheme="minorEastAsia"/>
          <w:sz w:val="20"/>
          <w:lang w:val="en-US" w:eastAsia="zh-CN"/>
        </w:rPr>
        <w:t>T</w:t>
      </w:r>
      <w:r>
        <w:rPr>
          <w:rFonts w:hint="eastAsia" w:eastAsiaTheme="minorEastAsia"/>
          <w:sz w:val="20"/>
          <w:lang w:val="en-US" w:eastAsia="zh-CN"/>
        </w:rPr>
        <w:t xml:space="preserve">he HARQ process </w:t>
      </w:r>
      <w:r>
        <w:rPr>
          <w:rFonts w:eastAsiaTheme="minorEastAsia"/>
          <w:sz w:val="20"/>
          <w:lang w:val="en-US" w:eastAsia="zh-CN"/>
        </w:rPr>
        <w:t>ID within each resource configuration</w:t>
      </w:r>
      <w:r>
        <w:rPr>
          <w:rFonts w:hint="eastAsia" w:eastAsiaTheme="minorEastAsia"/>
          <w:sz w:val="20"/>
          <w:lang w:val="en-US" w:eastAsia="zh-CN"/>
        </w:rPr>
        <w:t xml:space="preserve"> can be implicitly decided by the logical slot index and time resources, </w:t>
      </w:r>
      <w:r>
        <w:rPr>
          <w:rFonts w:eastAsiaTheme="minorEastAsia"/>
          <w:sz w:val="20"/>
          <w:lang w:val="en-US" w:eastAsia="zh-CN"/>
        </w:rPr>
        <w:t>which</w:t>
      </w:r>
      <w:r>
        <w:rPr>
          <w:rFonts w:hint="eastAsia" w:eastAsiaTheme="minorEastAsia"/>
          <w:sz w:val="20"/>
          <w:lang w:val="en-US" w:eastAsia="zh-CN"/>
        </w:rPr>
        <w:t xml:space="preserve"> is similar to legacy LTE SPS.</w:t>
      </w:r>
      <w:r>
        <w:rPr>
          <w:rFonts w:hint="default" w:eastAsiaTheme="minorEastAsia"/>
          <w:sz w:val="20"/>
          <w:lang w:val="en-US" w:eastAsia="zh-CN"/>
        </w:rPr>
        <w:t xml:space="preserve"> </w:t>
      </w:r>
      <w:r>
        <w:rPr>
          <w:rFonts w:hint="eastAsia" w:eastAsiaTheme="minorEastAsia"/>
          <w:sz w:val="20"/>
          <w:lang w:val="en-US" w:eastAsia="zh-CN"/>
        </w:rPr>
        <w:t>Besides, multiple resource configuration</w:t>
      </w:r>
      <w:r>
        <w:rPr>
          <w:rFonts w:eastAsiaTheme="minorEastAsia"/>
          <w:sz w:val="20"/>
          <w:lang w:val="en-US" w:eastAsia="zh-CN"/>
        </w:rPr>
        <w:t>s</w:t>
      </w:r>
      <w:r>
        <w:rPr>
          <w:rFonts w:hint="eastAsia" w:eastAsiaTheme="minorEastAsia"/>
          <w:sz w:val="20"/>
          <w:lang w:val="en-US" w:eastAsia="zh-CN"/>
        </w:rPr>
        <w:t xml:space="preserve"> for a given UE can</w:t>
      </w:r>
      <w:r>
        <w:rPr>
          <w:rFonts w:hint="default" w:eastAsiaTheme="minorEastAsia"/>
          <w:sz w:val="20"/>
          <w:lang w:val="en-US" w:eastAsia="zh-CN"/>
        </w:rPr>
        <w:t xml:space="preserve"> be used for different services. For example, different resource configurations can indicate different periodicity and/or MCS/TBS levels, in order to adapt various traffic models with different packet arrival rates or packet sizes. In addition, gNB can also configure multiple resources to</w:t>
      </w:r>
      <w:r>
        <w:rPr>
          <w:rFonts w:hint="eastAsia" w:eastAsiaTheme="minorEastAsia"/>
          <w:sz w:val="20"/>
          <w:lang w:val="en-US" w:eastAsia="zh-CN"/>
        </w:rPr>
        <w:t xml:space="preserve"> reduce latency</w:t>
      </w:r>
      <w:r>
        <w:rPr>
          <w:rFonts w:hint="default" w:eastAsiaTheme="minorEastAsia"/>
          <w:sz w:val="20"/>
          <w:lang w:val="en-US" w:eastAsia="zh-CN"/>
        </w:rPr>
        <w:t>, e.g. by setting the resources with the same periodicity and MCS but different offset, as depicted</w:t>
      </w:r>
      <w:r>
        <w:rPr>
          <w:rFonts w:hint="eastAsia" w:eastAsiaTheme="minorEastAsia"/>
          <w:sz w:val="20"/>
          <w:lang w:val="en-US" w:eastAsia="zh-CN"/>
        </w:rPr>
        <w:t xml:space="preserve">. UE can choose </w:t>
      </w:r>
      <w:r>
        <w:rPr>
          <w:rFonts w:eastAsiaTheme="minorEastAsia"/>
          <w:sz w:val="20"/>
          <w:lang w:val="en-US" w:eastAsia="zh-CN"/>
        </w:rPr>
        <w:t xml:space="preserve">the </w:t>
      </w:r>
      <w:r>
        <w:rPr>
          <w:rFonts w:hint="eastAsia" w:eastAsiaTheme="minorEastAsia"/>
          <w:sz w:val="20"/>
          <w:lang w:val="en-US" w:eastAsia="zh-CN"/>
        </w:rPr>
        <w:t xml:space="preserve">resource configuration that is closest to the traffic arrival time to transmit </w:t>
      </w:r>
      <w:r>
        <w:rPr>
          <w:rFonts w:hint="eastAsia"/>
          <w:sz w:val="20"/>
          <w:lang w:val="en-US" w:eastAsia="zh-CN"/>
        </w:rPr>
        <w:t>the grant-free data.</w:t>
      </w:r>
      <w:r>
        <w:rPr>
          <w:rFonts w:hint="eastAsia" w:eastAsiaTheme="minorEastAsia"/>
          <w:sz w:val="20"/>
          <w:lang w:val="en-US" w:eastAsia="zh-CN"/>
        </w:rPr>
        <w:t xml:space="preserve"> As can be seen from figure 1, when traffic arrives at mini-slot 1 of slot 0, </w:t>
      </w:r>
      <w:r>
        <w:rPr>
          <w:rFonts w:hint="default" w:eastAsiaTheme="minorEastAsia"/>
          <w:sz w:val="20"/>
          <w:lang w:val="en-US" w:eastAsia="zh-CN"/>
        </w:rPr>
        <w:t xml:space="preserve">if there is only one resource configuration at f0, UE has to wait until mini-slot 4 to transmit on HARQ ID 2. While when an additional resource #2 is configured to the same UE, </w:t>
      </w:r>
      <w:r>
        <w:rPr>
          <w:rFonts w:hint="eastAsia" w:eastAsiaTheme="minorEastAsia"/>
          <w:sz w:val="20"/>
          <w:lang w:val="en-US" w:eastAsia="zh-CN"/>
        </w:rPr>
        <w:t xml:space="preserve">UE can choose the </w:t>
      </w:r>
      <w:r>
        <w:rPr>
          <w:rFonts w:hint="eastAsia"/>
          <w:sz w:val="20"/>
          <w:lang w:val="en-US" w:eastAsia="zh-CN"/>
        </w:rPr>
        <w:t>time-frequency resource</w:t>
      </w:r>
      <w:r>
        <w:rPr>
          <w:rFonts w:hint="default"/>
          <w:sz w:val="20"/>
          <w:lang w:val="en-US" w:eastAsia="zh-CN"/>
        </w:rPr>
        <w:t xml:space="preserve"> at mini-slot 2</w:t>
      </w:r>
      <w:r>
        <w:rPr>
          <w:rFonts w:hint="eastAsia"/>
          <w:sz w:val="20"/>
          <w:lang w:val="en-US" w:eastAsia="zh-CN"/>
        </w:rPr>
        <w:t xml:space="preserve"> associat</w:t>
      </w:r>
      <w:r>
        <w:rPr>
          <w:rFonts w:hint="default"/>
          <w:sz w:val="20"/>
          <w:lang w:val="en-US" w:eastAsia="zh-CN"/>
        </w:rPr>
        <w:t>ed with</w:t>
      </w:r>
      <w:r>
        <w:rPr>
          <w:rFonts w:hint="eastAsia" w:eastAsiaTheme="minorEastAsia"/>
          <w:sz w:val="20"/>
          <w:lang w:val="en-US" w:eastAsia="zh-CN"/>
        </w:rPr>
        <w:t xml:space="preserve"> HARQ process </w:t>
      </w:r>
      <w:r>
        <w:rPr>
          <w:rFonts w:eastAsiaTheme="minorEastAsia"/>
          <w:sz w:val="20"/>
          <w:lang w:val="en-US" w:eastAsia="zh-CN"/>
        </w:rPr>
        <w:t xml:space="preserve">ID </w:t>
      </w:r>
      <w:r>
        <w:rPr>
          <w:rFonts w:hint="eastAsia" w:eastAsiaTheme="minorEastAsia"/>
          <w:sz w:val="20"/>
          <w:lang w:val="en-US" w:eastAsia="zh-CN"/>
        </w:rPr>
        <w:t>=</w:t>
      </w:r>
      <w:r>
        <w:rPr>
          <w:rFonts w:eastAsiaTheme="minorEastAsia"/>
          <w:sz w:val="20"/>
          <w:lang w:val="en-US" w:eastAsia="zh-CN"/>
        </w:rPr>
        <w:t xml:space="preserve"> 3</w:t>
      </w:r>
      <w:r>
        <w:rPr>
          <w:rFonts w:hint="eastAsia" w:eastAsiaTheme="minorEastAsia"/>
          <w:sz w:val="20"/>
          <w:lang w:val="en-US" w:eastAsia="zh-CN"/>
        </w:rPr>
        <w:t xml:space="preserve"> </w:t>
      </w:r>
      <w:r>
        <w:rPr>
          <w:rFonts w:hint="eastAsia" w:eastAsia="宋体"/>
          <w:sz w:val="20"/>
          <w:lang w:val="en-US" w:eastAsia="zh-CN"/>
        </w:rPr>
        <w:t>to transmit data</w:t>
      </w:r>
      <w:r>
        <w:rPr>
          <w:rFonts w:hint="eastAsia" w:eastAsiaTheme="minorEastAsia"/>
          <w:sz w:val="20"/>
          <w:lang w:val="en-US" w:eastAsia="zh-CN"/>
        </w:rPr>
        <w:t>.</w:t>
      </w:r>
      <w:r>
        <w:rPr>
          <w:rFonts w:hint="default" w:eastAsiaTheme="minorEastAsia"/>
          <w:sz w:val="20"/>
          <w:lang w:val="en-US" w:eastAsia="zh-CN"/>
        </w:rPr>
        <w:t xml:space="preserve"> This can be used for some services with strict latency requirement at the cost of spectral efficiency.</w:t>
      </w:r>
    </w:p>
    <w:p>
      <w:pPr>
        <w:snapToGrid w:val="0"/>
        <w:spacing w:after="120" w:line="264" w:lineRule="auto"/>
        <w:jc w:val="center"/>
      </w:pPr>
      <w:r>
        <w:object>
          <v:shape id="_x0000_i1026" o:spt="75" alt="" type="#_x0000_t75" style="height:187.95pt;width:466.2pt;" o:ole="t" filled="f" o:preferrelative="t" stroked="f" coordsize="21600,21600">
            <v:path/>
            <v:fill on="f" focussize="0,0"/>
            <v:stroke on="f"/>
            <v:imagedata r:id="rId6" o:title=""/>
            <o:lock v:ext="edit" aspectratio="t"/>
            <w10:wrap type="none"/>
            <w10:anchorlock/>
          </v:shape>
          <o:OLEObject Type="Embed" ProgID="Visio.Drawing.11" ShapeID="_x0000_i1026" DrawAspect="Content" ObjectID="_1468075725" r:id="rId5">
            <o:LockedField>false</o:LockedField>
          </o:OLEObject>
        </w:object>
      </w:r>
    </w:p>
    <w:p>
      <w:pPr>
        <w:snapToGrid w:val="0"/>
        <w:spacing w:after="120" w:line="264" w:lineRule="auto"/>
        <w:jc w:val="center"/>
        <w:rPr>
          <w:lang w:val="en-US" w:eastAsia="zh-CN"/>
        </w:rPr>
      </w:pPr>
      <w:r>
        <w:rPr>
          <w:rFonts w:hint="eastAsia"/>
          <w:sz w:val="20"/>
          <w:lang w:val="en-US" w:eastAsia="zh-CN"/>
        </w:rPr>
        <w:t>Figure1  Resource configuration</w:t>
      </w:r>
    </w:p>
    <w:p>
      <w:pPr>
        <w:snapToGrid/>
        <w:spacing w:after="120" w:line="264" w:lineRule="auto"/>
        <w:jc w:val="both"/>
        <w:rPr>
          <w:rFonts w:eastAsiaTheme="minorEastAsia"/>
          <w:b/>
          <w:i/>
          <w:sz w:val="20"/>
          <w:lang w:val="en-US" w:eastAsia="zh-CN"/>
        </w:rPr>
      </w:pPr>
      <w:r>
        <w:rPr>
          <w:rFonts w:hint="eastAsia" w:eastAsia="宋体"/>
          <w:b/>
          <w:i/>
          <w:sz w:val="20"/>
          <w:lang w:eastAsia="zh-CN"/>
        </w:rPr>
        <w:t xml:space="preserve">Proposal </w:t>
      </w:r>
      <w:r>
        <w:rPr>
          <w:rFonts w:hint="eastAsia" w:eastAsiaTheme="minorEastAsia"/>
          <w:b/>
          <w:i/>
          <w:sz w:val="20"/>
          <w:lang w:val="en-US" w:eastAsia="zh-CN"/>
        </w:rPr>
        <w:t xml:space="preserve">1: Multiple resource configurations </w:t>
      </w:r>
      <w:r>
        <w:rPr>
          <w:rFonts w:eastAsiaTheme="minorEastAsia"/>
          <w:b/>
          <w:i/>
          <w:sz w:val="20"/>
          <w:lang w:val="en-US" w:eastAsia="zh-CN"/>
        </w:rPr>
        <w:t xml:space="preserve">can be </w:t>
      </w:r>
      <w:r>
        <w:rPr>
          <w:rFonts w:hint="eastAsia" w:eastAsiaTheme="minorEastAsia"/>
          <w:b/>
          <w:i/>
          <w:sz w:val="20"/>
          <w:lang w:val="en-US" w:eastAsia="zh-CN"/>
        </w:rPr>
        <w:t>used for different TB transmission</w:t>
      </w:r>
      <w:r>
        <w:rPr>
          <w:rFonts w:eastAsiaTheme="minorEastAsia"/>
          <w:b/>
          <w:i/>
          <w:sz w:val="20"/>
          <w:lang w:val="en-US" w:eastAsia="zh-CN"/>
        </w:rPr>
        <w:t>s</w:t>
      </w:r>
      <w:r>
        <w:rPr>
          <w:rFonts w:hint="eastAsia" w:eastAsiaTheme="minorEastAsia"/>
          <w:b/>
          <w:i/>
          <w:sz w:val="20"/>
          <w:lang w:val="en-US" w:eastAsia="zh-CN"/>
        </w:rPr>
        <w:t xml:space="preserve"> </w:t>
      </w:r>
      <w:r>
        <w:rPr>
          <w:rFonts w:eastAsiaTheme="minorEastAsia"/>
          <w:b/>
          <w:i/>
          <w:sz w:val="20"/>
          <w:lang w:val="en-US" w:eastAsia="zh-CN"/>
        </w:rPr>
        <w:t>associated with</w:t>
      </w:r>
      <w:r>
        <w:rPr>
          <w:rFonts w:hint="eastAsia" w:eastAsiaTheme="minorEastAsia"/>
          <w:b/>
          <w:i/>
          <w:sz w:val="20"/>
          <w:lang w:val="en-US" w:eastAsia="zh-CN"/>
        </w:rPr>
        <w:t xml:space="preserve"> different HARQ process </w:t>
      </w:r>
      <w:r>
        <w:rPr>
          <w:rFonts w:eastAsiaTheme="minorEastAsia"/>
          <w:b/>
          <w:i/>
          <w:sz w:val="20"/>
          <w:lang w:val="en-US" w:eastAsia="zh-CN"/>
        </w:rPr>
        <w:t xml:space="preserve">IDs. </w:t>
      </w:r>
      <w:r>
        <w:rPr>
          <w:rFonts w:hint="eastAsia" w:eastAsiaTheme="minorEastAsia"/>
          <w:b/>
          <w:i/>
          <w:sz w:val="20"/>
          <w:lang w:val="en-US" w:eastAsia="zh-CN"/>
        </w:rPr>
        <w:t xml:space="preserve">One resource configuration including a set of resources can have multiple HARQ processes. </w:t>
      </w:r>
      <w:r>
        <w:rPr>
          <w:rFonts w:eastAsiaTheme="minorEastAsia"/>
          <w:b/>
          <w:i/>
          <w:sz w:val="20"/>
          <w:lang w:val="en-US" w:eastAsia="zh-CN"/>
        </w:rPr>
        <w:t>T</w:t>
      </w:r>
      <w:r>
        <w:rPr>
          <w:rFonts w:hint="eastAsia" w:eastAsiaTheme="minorEastAsia"/>
          <w:b/>
          <w:i/>
          <w:sz w:val="20"/>
          <w:lang w:val="en-US" w:eastAsia="zh-CN"/>
        </w:rPr>
        <w:t xml:space="preserve">he HARQ process </w:t>
      </w:r>
      <w:r>
        <w:rPr>
          <w:rFonts w:eastAsiaTheme="minorEastAsia"/>
          <w:b/>
          <w:i/>
          <w:sz w:val="20"/>
          <w:lang w:val="en-US" w:eastAsia="zh-CN"/>
        </w:rPr>
        <w:t>ID</w:t>
      </w:r>
      <w:r>
        <w:rPr>
          <w:rFonts w:hint="eastAsia" w:eastAsiaTheme="minorEastAsia"/>
          <w:b/>
          <w:i/>
          <w:sz w:val="20"/>
          <w:lang w:val="en-US" w:eastAsia="zh-CN"/>
        </w:rPr>
        <w:t xml:space="preserve"> can be implicitly decided by the logical slot index and time resources. </w:t>
      </w:r>
    </w:p>
    <w:p>
      <w:pPr>
        <w:snapToGrid/>
        <w:spacing w:after="120" w:line="264" w:lineRule="auto"/>
        <w:jc w:val="both"/>
        <w:rPr>
          <w:sz w:val="20"/>
          <w:lang w:val="en-US" w:eastAsia="zh-CN"/>
        </w:rPr>
      </w:pPr>
      <w:r>
        <w:rPr>
          <w:rFonts w:hint="eastAsia" w:eastAsia="宋体"/>
          <w:b/>
          <w:i/>
          <w:sz w:val="20"/>
          <w:lang w:eastAsia="zh-CN"/>
        </w:rPr>
        <w:t xml:space="preserve">Proposal </w:t>
      </w:r>
      <w:r>
        <w:rPr>
          <w:rFonts w:hint="eastAsia" w:eastAsiaTheme="minorEastAsia"/>
          <w:b/>
          <w:i/>
          <w:sz w:val="20"/>
          <w:lang w:val="en-US" w:eastAsia="zh-CN"/>
        </w:rPr>
        <w:t xml:space="preserve">2: For </w:t>
      </w:r>
      <w:r>
        <w:rPr>
          <w:rFonts w:eastAsiaTheme="minorEastAsia"/>
          <w:b/>
          <w:i/>
          <w:sz w:val="20"/>
          <w:lang w:val="en-US" w:eastAsia="zh-CN"/>
        </w:rPr>
        <w:t xml:space="preserve">some </w:t>
      </w:r>
      <w:r>
        <w:rPr>
          <w:rFonts w:hint="eastAsia" w:eastAsiaTheme="minorEastAsia"/>
          <w:b/>
          <w:i/>
          <w:sz w:val="20"/>
          <w:lang w:val="en-US" w:eastAsia="zh-CN"/>
        </w:rPr>
        <w:t>stringent delay service</w:t>
      </w:r>
      <w:r>
        <w:rPr>
          <w:rFonts w:eastAsiaTheme="minorEastAsia"/>
          <w:b/>
          <w:i/>
          <w:sz w:val="20"/>
          <w:lang w:val="en-US" w:eastAsia="zh-CN"/>
        </w:rPr>
        <w:t>s</w:t>
      </w:r>
      <w:r>
        <w:rPr>
          <w:rFonts w:hint="eastAsia" w:eastAsiaTheme="minorEastAsia"/>
          <w:b/>
          <w:i/>
          <w:sz w:val="20"/>
          <w:lang w:val="en-US" w:eastAsia="zh-CN"/>
        </w:rPr>
        <w:t xml:space="preserve">, one slot including multiple mini-slots can </w:t>
      </w:r>
      <w:r>
        <w:rPr>
          <w:rFonts w:eastAsiaTheme="minorEastAsia"/>
          <w:b/>
          <w:i/>
          <w:sz w:val="20"/>
          <w:lang w:val="en-US" w:eastAsia="zh-CN"/>
        </w:rPr>
        <w:t xml:space="preserve">be configured for </w:t>
      </w:r>
      <w:r>
        <w:rPr>
          <w:rFonts w:hint="eastAsia" w:eastAsiaTheme="minorEastAsia"/>
          <w:b/>
          <w:i/>
          <w:sz w:val="20"/>
          <w:lang w:val="en-US" w:eastAsia="zh-CN"/>
        </w:rPr>
        <w:t>K repetition</w:t>
      </w:r>
      <w:r>
        <w:rPr>
          <w:rFonts w:eastAsiaTheme="minorEastAsia"/>
          <w:b/>
          <w:i/>
          <w:sz w:val="20"/>
          <w:lang w:val="en-US" w:eastAsia="zh-CN"/>
        </w:rPr>
        <w:t>s</w:t>
      </w:r>
      <w:r>
        <w:rPr>
          <w:rFonts w:hint="eastAsia" w:eastAsiaTheme="minorEastAsia"/>
          <w:b/>
          <w:i/>
          <w:sz w:val="20"/>
          <w:lang w:val="en-US" w:eastAsia="zh-CN"/>
        </w:rPr>
        <w:t xml:space="preserve"> of one TB. </w:t>
      </w:r>
    </w:p>
    <w:p>
      <w:pPr>
        <w:pStyle w:val="3"/>
      </w:pPr>
      <w:bookmarkStart w:id="2" w:name="OLE_LINK1"/>
      <w:r>
        <w:rPr>
          <w:rFonts w:hint="eastAsia"/>
        </w:rPr>
        <w:t>Repetition constructions for resources</w:t>
      </w:r>
    </w:p>
    <w:bookmarkEnd w:id="2"/>
    <w:p>
      <w:pPr>
        <w:snapToGrid w:val="0"/>
        <w:spacing w:after="120" w:line="264" w:lineRule="auto"/>
        <w:rPr>
          <w:rFonts w:eastAsiaTheme="minorEastAsia"/>
          <w:sz w:val="20"/>
          <w:lang w:val="en-US" w:eastAsia="zh-CN"/>
        </w:rPr>
      </w:pPr>
      <w:r>
        <w:rPr>
          <w:rFonts w:hint="eastAsia" w:eastAsiaTheme="minorEastAsia"/>
          <w:sz w:val="20"/>
          <w:lang w:val="en-US" w:eastAsia="zh-CN"/>
        </w:rPr>
        <w:t>Regarding</w:t>
      </w:r>
      <w:r>
        <w:rPr>
          <w:rFonts w:eastAsia="MS Mincho"/>
          <w:sz w:val="20"/>
          <w:lang w:val="en-US"/>
        </w:rPr>
        <w:t xml:space="preserve"> K repetitions for </w:t>
      </w:r>
      <w:r>
        <w:rPr>
          <w:rFonts w:hint="eastAsia" w:eastAsia="宋体"/>
          <w:sz w:val="20"/>
          <w:lang w:val="en-US" w:eastAsia="zh-CN"/>
        </w:rPr>
        <w:t xml:space="preserve">Type1 and Type 2 </w:t>
      </w:r>
      <w:r>
        <w:rPr>
          <w:rFonts w:eastAsia="MS Mincho"/>
          <w:sz w:val="20"/>
          <w:lang w:val="en-US"/>
        </w:rPr>
        <w:t>UL transmission</w:t>
      </w:r>
      <w:r>
        <w:rPr>
          <w:rFonts w:hint="eastAsia" w:eastAsia="宋体"/>
          <w:sz w:val="20"/>
          <w:lang w:val="en-US" w:eastAsia="zh-CN"/>
        </w:rPr>
        <w:t xml:space="preserve"> without grant,</w:t>
      </w:r>
      <w:r>
        <w:rPr>
          <w:rFonts w:eastAsia="MS Mincho"/>
          <w:sz w:val="20"/>
          <w:lang w:val="en-US"/>
        </w:rPr>
        <w:t xml:space="preserve"> current decision on the K repetitions is </w:t>
      </w:r>
      <w:r>
        <w:rPr>
          <w:rFonts w:hint="eastAsia" w:eastAsia="宋体"/>
          <w:sz w:val="20"/>
          <w:lang w:val="en-US" w:eastAsia="zh-CN"/>
        </w:rPr>
        <w:t>still under discussions</w:t>
      </w:r>
      <w:r>
        <w:rPr>
          <w:rFonts w:eastAsia="宋体"/>
          <w:sz w:val="20"/>
          <w:lang w:val="en-US" w:eastAsia="zh-CN"/>
        </w:rPr>
        <w:t>,</w:t>
      </w:r>
      <w:r>
        <w:rPr>
          <w:rFonts w:hint="eastAsia" w:eastAsia="宋体"/>
          <w:sz w:val="20"/>
          <w:lang w:val="en-US" w:eastAsia="zh-CN"/>
        </w:rPr>
        <w:t xml:space="preserve"> e.g. </w:t>
      </w:r>
      <w:r>
        <w:rPr>
          <w:rFonts w:eastAsia="宋体"/>
          <w:sz w:val="20"/>
          <w:lang w:val="en-US" w:eastAsia="zh-CN"/>
        </w:rPr>
        <w:t>whether</w:t>
      </w:r>
      <w:r>
        <w:rPr>
          <w:rFonts w:eastAsia="MS Mincho"/>
          <w:sz w:val="20"/>
          <w:lang w:val="en-US"/>
        </w:rPr>
        <w:t xml:space="preserve"> certain gap is allowed between the instant of the traffic arrival and the start timing of periodic set of the reserved/activated resource for UL data transmission without grant.</w:t>
      </w:r>
      <w:r>
        <w:rPr>
          <w:rFonts w:hint="eastAsia" w:eastAsiaTheme="minorEastAsia"/>
          <w:sz w:val="20"/>
          <w:lang w:val="en-US" w:eastAsia="zh-CN"/>
        </w:rPr>
        <w:t xml:space="preserve"> As illustrated in Figure 2</w:t>
      </w:r>
      <w:r>
        <w:rPr>
          <w:rFonts w:hint="default" w:eastAsiaTheme="minorEastAsia"/>
          <w:sz w:val="20"/>
          <w:lang w:val="en-US" w:eastAsia="zh-CN"/>
        </w:rPr>
        <w:t>,</w:t>
      </w:r>
      <w:r>
        <w:rPr>
          <w:rFonts w:hint="eastAsia" w:eastAsiaTheme="minorEastAsia"/>
          <w:sz w:val="20"/>
          <w:lang w:val="en-US" w:eastAsia="zh-CN"/>
        </w:rPr>
        <w:t xml:space="preserve"> take K</w:t>
      </w:r>
      <w:r>
        <w:rPr>
          <w:rFonts w:hint="default" w:eastAsiaTheme="minorEastAsia"/>
          <w:sz w:val="20"/>
          <w:lang w:val="en-US" w:eastAsia="zh-CN"/>
        </w:rPr>
        <w:t xml:space="preserve"> </w:t>
      </w:r>
      <w:r>
        <w:rPr>
          <w:rFonts w:hint="eastAsia" w:eastAsiaTheme="minorEastAsia"/>
          <w:sz w:val="20"/>
          <w:lang w:val="en-US" w:eastAsia="zh-CN"/>
        </w:rPr>
        <w:t>=</w:t>
      </w:r>
      <w:r>
        <w:rPr>
          <w:rFonts w:hint="default" w:eastAsiaTheme="minorEastAsia"/>
          <w:sz w:val="20"/>
          <w:lang w:val="en-US" w:eastAsia="zh-CN"/>
        </w:rPr>
        <w:t xml:space="preserve"> </w:t>
      </w:r>
      <w:r>
        <w:rPr>
          <w:rFonts w:hint="eastAsia" w:eastAsiaTheme="minorEastAsia"/>
          <w:sz w:val="20"/>
          <w:lang w:val="en-US" w:eastAsia="zh-CN"/>
        </w:rPr>
        <w:t xml:space="preserve">4 as an example, and periodicity P </w:t>
      </w:r>
      <w:r>
        <w:rPr>
          <w:rFonts w:hint="eastAsia" w:ascii="宋体" w:hAnsi="宋体" w:eastAsia="宋体" w:cs="宋体"/>
          <w:sz w:val="20"/>
          <w:lang w:val="en-US" w:eastAsia="zh-CN"/>
        </w:rPr>
        <w:t>≧</w:t>
      </w:r>
      <w:r>
        <w:rPr>
          <w:rFonts w:hint="eastAsia" w:eastAsiaTheme="minorEastAsia"/>
          <w:sz w:val="20"/>
          <w:lang w:val="en-US" w:eastAsia="zh-CN"/>
        </w:rPr>
        <w:t xml:space="preserve"> K. </w:t>
      </w:r>
      <w:r>
        <w:rPr>
          <w:rFonts w:eastAsiaTheme="minorEastAsia"/>
          <w:sz w:val="20"/>
          <w:lang w:val="en-US" w:eastAsia="zh-CN"/>
        </w:rPr>
        <w:t xml:space="preserve">(P &lt; K is not considered here as it does not look practical). </w:t>
      </w:r>
      <w:r>
        <w:rPr>
          <w:rFonts w:hint="eastAsia" w:eastAsiaTheme="minorEastAsia"/>
          <w:sz w:val="20"/>
          <w:lang w:val="en-US" w:eastAsia="zh-CN"/>
        </w:rPr>
        <w:t xml:space="preserve">When traffic arrives at </w:t>
      </w:r>
      <w:r>
        <w:rPr>
          <w:rFonts w:eastAsiaTheme="minorEastAsia"/>
          <w:sz w:val="20"/>
          <w:lang w:val="en-US" w:eastAsia="zh-CN"/>
        </w:rPr>
        <w:t>k</w:t>
      </w:r>
      <w:r>
        <w:rPr>
          <w:rFonts w:hint="eastAsia" w:eastAsiaTheme="minorEastAsia"/>
          <w:sz w:val="20"/>
          <w:lang w:val="en-US" w:eastAsia="zh-CN"/>
        </w:rPr>
        <w:t xml:space="preserve"> = #3, the formulation of repetitions may be counted by three possible solutions:</w:t>
      </w:r>
    </w:p>
    <w:p>
      <w:pPr>
        <w:numPr>
          <w:ilvl w:val="0"/>
          <w:numId w:val="9"/>
        </w:numPr>
        <w:snapToGrid w:val="0"/>
        <w:spacing w:after="120" w:line="264" w:lineRule="auto"/>
        <w:rPr>
          <w:sz w:val="20"/>
          <w:lang w:val="en-US" w:eastAsia="zh-CN"/>
        </w:rPr>
      </w:pPr>
      <w:r>
        <w:rPr>
          <w:rFonts w:hint="eastAsia"/>
          <w:sz w:val="20"/>
          <w:lang w:val="en-US" w:eastAsia="zh-CN"/>
        </w:rPr>
        <w:t xml:space="preserve">Option 1: Figure 2(a) gives such an example. In this example, transmission starts </w:t>
      </w:r>
      <w:r>
        <w:rPr>
          <w:sz w:val="20"/>
          <w:lang w:val="en-US" w:eastAsia="zh-CN"/>
        </w:rPr>
        <w:t>immediately after the traffic arrival</w:t>
      </w:r>
      <w:r>
        <w:rPr>
          <w:rFonts w:hint="eastAsia"/>
          <w:sz w:val="20"/>
          <w:lang w:val="en-US" w:eastAsia="zh-CN"/>
        </w:rPr>
        <w:t xml:space="preserve"> and K repetitions is ensured. </w:t>
      </w:r>
      <w:r>
        <w:rPr>
          <w:rFonts w:hint="eastAsia" w:eastAsia="宋体"/>
          <w:color w:val="000000"/>
          <w:sz w:val="20"/>
          <w:shd w:val="clear" w:color="auto" w:fill="FFFFFF"/>
          <w:lang w:val="en-US" w:eastAsia="zh-CN"/>
        </w:rPr>
        <w:t>T</w:t>
      </w:r>
      <w:r>
        <w:rPr>
          <w:rFonts w:eastAsia="宋体"/>
          <w:color w:val="000000"/>
          <w:sz w:val="20"/>
          <w:shd w:val="clear" w:color="auto" w:fill="FFFFFF"/>
        </w:rPr>
        <w:t xml:space="preserve">he UL data transmission without grant </w:t>
      </w:r>
      <w:r>
        <w:rPr>
          <w:rFonts w:hint="eastAsia" w:eastAsia="宋体"/>
          <w:color w:val="000000"/>
          <w:sz w:val="20"/>
          <w:shd w:val="clear" w:color="auto" w:fill="FFFFFF"/>
          <w:lang w:val="en-US" w:eastAsia="zh-CN"/>
        </w:rPr>
        <w:t>should be</w:t>
      </w:r>
      <w:r>
        <w:rPr>
          <w:rFonts w:hint="eastAsia"/>
          <w:sz w:val="20"/>
          <w:lang w:val="en-US" w:eastAsia="zh-CN"/>
        </w:rPr>
        <w:t xml:space="preserve"> postponed </w:t>
      </w:r>
      <w:r>
        <w:rPr>
          <w:rFonts w:eastAsia="宋体"/>
          <w:color w:val="000000"/>
          <w:sz w:val="20"/>
          <w:shd w:val="clear" w:color="auto" w:fill="FFFFFF"/>
        </w:rPr>
        <w:t>to the next reserved/indicated resource</w:t>
      </w:r>
      <w:r>
        <w:rPr>
          <w:rFonts w:eastAsia="宋体"/>
          <w:color w:val="000000"/>
          <w:sz w:val="20"/>
          <w:shd w:val="clear" w:color="auto" w:fill="FFFFFF"/>
          <w:lang w:val="en-US"/>
        </w:rPr>
        <w:t xml:space="preserve"> with the same HARQ ID </w:t>
      </w:r>
      <w:r>
        <w:rPr>
          <w:rFonts w:hint="eastAsia" w:eastAsia="宋体"/>
          <w:color w:val="000000"/>
          <w:sz w:val="20"/>
          <w:shd w:val="clear" w:color="auto" w:fill="FFFFFF"/>
          <w:lang w:val="en-US" w:eastAsia="zh-CN"/>
        </w:rPr>
        <w:t xml:space="preserve"> to transmit</w:t>
      </w:r>
      <w:r>
        <w:rPr>
          <w:rFonts w:eastAsia="宋体"/>
          <w:color w:val="000000"/>
          <w:sz w:val="20"/>
          <w:shd w:val="clear" w:color="auto" w:fill="FFFFFF"/>
        </w:rPr>
        <w:t xml:space="preserve"> </w:t>
      </w:r>
      <w:r>
        <w:rPr>
          <w:rFonts w:hint="eastAsia" w:eastAsia="宋体"/>
          <w:color w:val="000000"/>
          <w:sz w:val="20"/>
          <w:shd w:val="clear" w:color="auto" w:fill="FFFFFF"/>
          <w:lang w:val="en-US" w:eastAsia="zh-CN"/>
        </w:rPr>
        <w:t>the following repetitions.</w:t>
      </w:r>
      <w:r>
        <w:rPr>
          <w:rFonts w:hint="eastAsia"/>
          <w:sz w:val="20"/>
          <w:lang w:val="en-US" w:eastAsia="zh-CN"/>
        </w:rPr>
        <w:t xml:space="preserve"> </w:t>
      </w:r>
    </w:p>
    <w:p>
      <w:pPr>
        <w:numPr>
          <w:ilvl w:val="0"/>
          <w:numId w:val="9"/>
        </w:numPr>
        <w:snapToGrid w:val="0"/>
        <w:spacing w:after="120" w:line="264" w:lineRule="auto"/>
        <w:rPr>
          <w:sz w:val="20"/>
          <w:lang w:val="en-US" w:eastAsia="zh-CN"/>
        </w:rPr>
      </w:pPr>
      <w:r>
        <w:rPr>
          <w:rFonts w:hint="default"/>
          <w:sz w:val="20"/>
          <w:lang w:val="en-US" w:eastAsia="zh-CN"/>
        </w:rPr>
        <w:t xml:space="preserve">Option 2: </w:t>
      </w:r>
      <w:r>
        <w:rPr>
          <w:rFonts w:hint="eastAsia"/>
          <w:sz w:val="20"/>
          <w:lang w:val="en-US" w:eastAsia="zh-CN"/>
        </w:rPr>
        <w:t>Figure 2(</w:t>
      </w:r>
      <w:r>
        <w:rPr>
          <w:rFonts w:hint="default"/>
          <w:sz w:val="20"/>
          <w:lang w:val="en-US" w:eastAsia="zh-CN"/>
        </w:rPr>
        <w:t>b</w:t>
      </w:r>
      <w:r>
        <w:rPr>
          <w:rFonts w:hint="eastAsia"/>
          <w:sz w:val="20"/>
          <w:lang w:val="en-US" w:eastAsia="zh-CN"/>
        </w:rPr>
        <w:t xml:space="preserve">) gives </w:t>
      </w:r>
      <w:r>
        <w:rPr>
          <w:rFonts w:hint="default"/>
          <w:sz w:val="20"/>
          <w:lang w:val="en-US" w:eastAsia="zh-CN"/>
        </w:rPr>
        <w:t>the example that</w:t>
      </w:r>
      <w:r>
        <w:rPr>
          <w:rFonts w:hint="eastAsia"/>
          <w:sz w:val="20"/>
          <w:lang w:val="en-US" w:eastAsia="zh-CN"/>
        </w:rPr>
        <w:t xml:space="preserve"> transmission starts </w:t>
      </w:r>
      <w:r>
        <w:rPr>
          <w:sz w:val="20"/>
          <w:lang w:val="en-US" w:eastAsia="zh-CN"/>
        </w:rPr>
        <w:t>immediately after the traffic arrival</w:t>
      </w:r>
      <w:r>
        <w:rPr>
          <w:rFonts w:hint="eastAsia"/>
          <w:sz w:val="20"/>
          <w:lang w:val="en-US" w:eastAsia="zh-CN"/>
        </w:rPr>
        <w:t xml:space="preserve"> and K repetitions is ensured. </w:t>
      </w:r>
      <w:r>
        <w:rPr>
          <w:rFonts w:hint="eastAsia" w:eastAsia="宋体"/>
          <w:color w:val="000000"/>
          <w:sz w:val="20"/>
          <w:shd w:val="clear" w:color="auto" w:fill="FFFFFF"/>
          <w:lang w:val="en-US" w:eastAsia="zh-CN"/>
        </w:rPr>
        <w:t>T</w:t>
      </w:r>
      <w:r>
        <w:rPr>
          <w:rFonts w:eastAsia="宋体"/>
          <w:color w:val="000000"/>
          <w:sz w:val="20"/>
          <w:shd w:val="clear" w:color="auto" w:fill="FFFFFF"/>
        </w:rPr>
        <w:t xml:space="preserve">he data transmission </w:t>
      </w:r>
      <w:r>
        <w:rPr>
          <w:rFonts w:eastAsia="宋体"/>
          <w:color w:val="000000"/>
          <w:sz w:val="20"/>
          <w:shd w:val="clear" w:color="auto" w:fill="FFFFFF"/>
          <w:lang w:val="en-US"/>
        </w:rPr>
        <w:t xml:space="preserve">with K repetitions </w:t>
      </w:r>
      <w:r>
        <w:rPr>
          <w:rFonts w:hint="default" w:eastAsia="宋体"/>
          <w:color w:val="000000"/>
          <w:sz w:val="20"/>
          <w:shd w:val="clear" w:color="auto" w:fill="FFFFFF"/>
          <w:lang w:val="en-US" w:eastAsia="zh-CN"/>
        </w:rPr>
        <w:t>is consistent whatever the resources is with the same HARQ processing or not</w:t>
      </w:r>
      <w:r>
        <w:rPr>
          <w:rFonts w:hint="eastAsia" w:eastAsia="宋体"/>
          <w:color w:val="000000"/>
          <w:sz w:val="20"/>
          <w:shd w:val="clear" w:color="auto" w:fill="FFFFFF"/>
          <w:lang w:val="en-US" w:eastAsia="zh-CN"/>
        </w:rPr>
        <w:t>.</w:t>
      </w:r>
      <w:r>
        <w:rPr>
          <w:rFonts w:hint="eastAsia"/>
          <w:sz w:val="20"/>
          <w:lang w:val="en-US" w:eastAsia="zh-CN"/>
        </w:rPr>
        <w:t xml:space="preserve"> </w:t>
      </w:r>
    </w:p>
    <w:p>
      <w:pPr>
        <w:numPr>
          <w:ilvl w:val="0"/>
          <w:numId w:val="9"/>
        </w:numPr>
        <w:snapToGrid w:val="0"/>
        <w:spacing w:after="120" w:line="264" w:lineRule="auto"/>
        <w:rPr>
          <w:sz w:val="20"/>
          <w:lang w:val="en-US" w:eastAsia="zh-CN"/>
        </w:rPr>
      </w:pPr>
      <w:r>
        <w:rPr>
          <w:rFonts w:hint="eastAsia"/>
          <w:sz w:val="20"/>
          <w:lang w:val="en-US" w:eastAsia="zh-CN"/>
        </w:rPr>
        <w:t xml:space="preserve">Option </w:t>
      </w:r>
      <w:r>
        <w:rPr>
          <w:rFonts w:hint="default"/>
          <w:sz w:val="20"/>
          <w:lang w:val="en-US" w:eastAsia="zh-CN"/>
        </w:rPr>
        <w:t>3</w:t>
      </w:r>
      <w:r>
        <w:rPr>
          <w:rFonts w:hint="eastAsia"/>
          <w:sz w:val="20"/>
          <w:lang w:val="en-US" w:eastAsia="zh-CN"/>
        </w:rPr>
        <w:t>: as can be seen from Figure 2(</w:t>
      </w:r>
      <w:r>
        <w:rPr>
          <w:rFonts w:hint="default"/>
          <w:sz w:val="20"/>
          <w:lang w:val="en-US" w:eastAsia="zh-CN"/>
        </w:rPr>
        <w:t>c</w:t>
      </w:r>
      <w:r>
        <w:rPr>
          <w:rFonts w:hint="eastAsia"/>
          <w:sz w:val="20"/>
          <w:lang w:val="en-US" w:eastAsia="zh-CN"/>
        </w:rPr>
        <w:t xml:space="preserve">), transmission starts </w:t>
      </w:r>
      <w:r>
        <w:rPr>
          <w:sz w:val="20"/>
          <w:lang w:val="en-US" w:eastAsia="zh-CN"/>
        </w:rPr>
        <w:t>immediately after the traffic arrival</w:t>
      </w:r>
      <w:r>
        <w:rPr>
          <w:rFonts w:hint="eastAsia"/>
          <w:sz w:val="20"/>
          <w:lang w:val="en-US" w:eastAsia="zh-CN"/>
        </w:rPr>
        <w:t xml:space="preserve">, but the real repetition number may be less than K. </w:t>
      </w:r>
      <w:r>
        <w:rPr>
          <w:rFonts w:hint="eastAsia" w:eastAsia="宋体"/>
          <w:color w:val="000000"/>
          <w:sz w:val="20"/>
          <w:shd w:val="clear" w:color="auto" w:fill="FFFFFF"/>
          <w:lang w:val="en-US" w:eastAsia="zh-CN"/>
        </w:rPr>
        <w:t>T</w:t>
      </w:r>
      <w:r>
        <w:rPr>
          <w:rFonts w:eastAsia="宋体"/>
          <w:color w:val="000000"/>
          <w:sz w:val="20"/>
          <w:shd w:val="clear" w:color="auto" w:fill="FFFFFF"/>
        </w:rPr>
        <w:t>he UL data transmission without grant</w:t>
      </w:r>
      <w:r>
        <w:rPr>
          <w:rFonts w:hint="eastAsia" w:eastAsia="宋体"/>
          <w:color w:val="000000"/>
          <w:sz w:val="20"/>
          <w:shd w:val="clear" w:color="auto" w:fill="FFFFFF"/>
          <w:lang w:val="en-US" w:eastAsia="zh-CN"/>
        </w:rPr>
        <w:t xml:space="preserve"> must be transmitted in current </w:t>
      </w:r>
      <w:r>
        <w:rPr>
          <w:rFonts w:hint="eastAsia"/>
          <w:sz w:val="20"/>
          <w:lang w:val="en-US" w:eastAsia="zh-CN"/>
        </w:rPr>
        <w:t xml:space="preserve">periodicity. So the </w:t>
      </w:r>
      <w:r>
        <w:rPr>
          <w:rFonts w:eastAsia="宋体"/>
          <w:color w:val="000000"/>
          <w:sz w:val="20"/>
          <w:shd w:val="clear" w:color="auto" w:fill="FFFFFF"/>
        </w:rPr>
        <w:t xml:space="preserve">number of real UL data transmission without grant is </w:t>
      </w:r>
      <w:r>
        <w:rPr>
          <w:rFonts w:hint="eastAsia" w:eastAsia="宋体"/>
          <w:color w:val="000000"/>
          <w:sz w:val="20"/>
          <w:shd w:val="clear" w:color="auto" w:fill="FFFFFF"/>
          <w:lang w:val="en-US" w:eastAsia="zh-CN"/>
        </w:rPr>
        <w:t>only one time.</w:t>
      </w:r>
    </w:p>
    <w:p>
      <w:pPr>
        <w:numPr>
          <w:ilvl w:val="0"/>
          <w:numId w:val="9"/>
        </w:numPr>
        <w:snapToGrid w:val="0"/>
        <w:spacing w:after="120" w:line="264" w:lineRule="auto"/>
        <w:rPr>
          <w:sz w:val="20"/>
          <w:lang w:val="en-US" w:eastAsia="zh-CN"/>
        </w:rPr>
      </w:pPr>
      <w:r>
        <w:rPr>
          <w:rFonts w:hint="eastAsia"/>
          <w:sz w:val="20"/>
          <w:lang w:val="en-US" w:eastAsia="zh-CN"/>
        </w:rPr>
        <w:t xml:space="preserve">Option </w:t>
      </w:r>
      <w:r>
        <w:rPr>
          <w:rFonts w:hint="default"/>
          <w:sz w:val="20"/>
          <w:lang w:val="en-US" w:eastAsia="zh-CN"/>
        </w:rPr>
        <w:t xml:space="preserve">4: </w:t>
      </w:r>
      <w:r>
        <w:rPr>
          <w:rFonts w:eastAsia="宋体"/>
          <w:sz w:val="20"/>
          <w:lang w:val="en-US" w:eastAsia="zh-CN"/>
        </w:rPr>
        <w:t>UE would wait for the next nearest common starting point of k=</w:t>
      </w:r>
      <w:r>
        <w:rPr>
          <w:rFonts w:hint="eastAsia" w:eastAsia="宋体"/>
          <w:sz w:val="20"/>
          <w:lang w:val="en-US" w:eastAsia="zh-CN"/>
        </w:rPr>
        <w:t xml:space="preserve"> #</w:t>
      </w:r>
      <w:r>
        <w:rPr>
          <w:rFonts w:eastAsia="宋体"/>
          <w:sz w:val="20"/>
          <w:lang w:val="en-US" w:eastAsia="zh-CN"/>
        </w:rPr>
        <w:t>1</w:t>
      </w:r>
      <w:r>
        <w:rPr>
          <w:rFonts w:hint="eastAsia" w:eastAsia="宋体"/>
          <w:sz w:val="20"/>
          <w:lang w:val="en-US" w:eastAsia="zh-CN"/>
        </w:rPr>
        <w:t xml:space="preserve"> </w:t>
      </w:r>
      <w:r>
        <w:rPr>
          <w:rFonts w:hint="eastAsia"/>
          <w:sz w:val="20"/>
          <w:lang w:val="en-US" w:eastAsia="zh-CN"/>
        </w:rPr>
        <w:t xml:space="preserve">to </w:t>
      </w:r>
      <w:r>
        <w:rPr>
          <w:rFonts w:hint="eastAsia" w:eastAsia="宋体"/>
          <w:color w:val="000000"/>
          <w:sz w:val="20"/>
          <w:shd w:val="clear" w:color="auto" w:fill="FFFFFF"/>
          <w:lang w:val="en-US" w:eastAsia="zh-CN"/>
        </w:rPr>
        <w:t xml:space="preserve">transmit </w:t>
      </w:r>
      <w:r>
        <w:rPr>
          <w:rFonts w:eastAsia="宋体"/>
          <w:color w:val="000000"/>
          <w:sz w:val="20"/>
          <w:shd w:val="clear" w:color="auto" w:fill="FFFFFF"/>
        </w:rPr>
        <w:t>the UL data transmission without grant</w:t>
      </w:r>
      <w:r>
        <w:rPr>
          <w:rFonts w:hint="eastAsia" w:eastAsia="宋体"/>
          <w:color w:val="000000"/>
          <w:sz w:val="20"/>
          <w:shd w:val="clear" w:color="auto" w:fill="FFFFFF"/>
          <w:lang w:val="en-US" w:eastAsia="zh-CN"/>
        </w:rPr>
        <w:t xml:space="preserve">. The </w:t>
      </w:r>
      <w:r>
        <w:rPr>
          <w:rFonts w:hint="eastAsia" w:eastAsiaTheme="minorEastAsia"/>
          <w:sz w:val="20"/>
          <w:lang w:val="en-US" w:eastAsia="zh-CN"/>
        </w:rPr>
        <w:t>r</w:t>
      </w:r>
      <w:r>
        <w:rPr>
          <w:rFonts w:hint="eastAsia" w:eastAsiaTheme="minorEastAsia"/>
          <w:sz w:val="20"/>
          <w:lang w:eastAsia="zh-CN"/>
        </w:rPr>
        <w:t xml:space="preserve">epetition </w:t>
      </w:r>
      <w:r>
        <w:rPr>
          <w:rFonts w:hint="eastAsia" w:eastAsiaTheme="minorEastAsia"/>
          <w:sz w:val="20"/>
          <w:lang w:val="en-US" w:eastAsia="zh-CN"/>
        </w:rPr>
        <w:t>scheme</w:t>
      </w:r>
      <w:r>
        <w:rPr>
          <w:rFonts w:hint="eastAsia" w:eastAsia="宋体"/>
          <w:color w:val="000000"/>
          <w:sz w:val="20"/>
          <w:shd w:val="clear" w:color="auto" w:fill="FFFFFF"/>
          <w:lang w:val="en-US" w:eastAsia="zh-CN"/>
        </w:rPr>
        <w:t xml:space="preserve"> is shown in Figure 2(</w:t>
      </w:r>
      <w:r>
        <w:rPr>
          <w:rFonts w:hint="default" w:eastAsia="宋体"/>
          <w:color w:val="000000"/>
          <w:sz w:val="20"/>
          <w:shd w:val="clear" w:color="auto" w:fill="FFFFFF"/>
          <w:lang w:val="en-US" w:eastAsia="zh-CN"/>
        </w:rPr>
        <w:t>d</w:t>
      </w:r>
      <w:r>
        <w:rPr>
          <w:rFonts w:hint="eastAsia" w:eastAsia="宋体"/>
          <w:color w:val="000000"/>
          <w:sz w:val="20"/>
          <w:shd w:val="clear" w:color="auto" w:fill="FFFFFF"/>
          <w:lang w:val="en-US" w:eastAsia="zh-CN"/>
        </w:rPr>
        <w:t>).</w:t>
      </w:r>
    </w:p>
    <w:p>
      <w:pPr>
        <w:snapToGrid w:val="0"/>
        <w:spacing w:after="120" w:line="264" w:lineRule="auto"/>
        <w:rPr>
          <w:rFonts w:eastAsia="宋体"/>
          <w:sz w:val="20"/>
          <w:lang w:val="en-US" w:eastAsia="zh-CN"/>
        </w:rPr>
      </w:pPr>
      <w:r>
        <w:rPr>
          <w:rFonts w:hint="eastAsia" w:eastAsiaTheme="minorEastAsia"/>
          <w:sz w:val="20"/>
          <w:lang w:val="en-US" w:eastAsia="zh-CN"/>
        </w:rPr>
        <w:t>For Option 1</w:t>
      </w:r>
      <w:r>
        <w:rPr>
          <w:rFonts w:hint="default" w:eastAsiaTheme="minorEastAsia"/>
          <w:sz w:val="20"/>
          <w:lang w:val="en-US" w:eastAsia="zh-CN"/>
        </w:rPr>
        <w:t xml:space="preserve"> and 2</w:t>
      </w:r>
      <w:r>
        <w:rPr>
          <w:rFonts w:hint="eastAsia" w:eastAsiaTheme="minorEastAsia"/>
          <w:sz w:val="20"/>
          <w:lang w:val="en-US" w:eastAsia="zh-CN"/>
        </w:rPr>
        <w:t xml:space="preserve">, </w:t>
      </w:r>
      <w:r>
        <w:rPr>
          <w:rFonts w:eastAsiaTheme="minorEastAsia"/>
          <w:sz w:val="20"/>
          <w:lang w:val="en-US" w:eastAsia="zh-CN"/>
        </w:rPr>
        <w:t xml:space="preserve">since the actual initial transmission is not known by gNB, </w:t>
      </w:r>
      <w:r>
        <w:rPr>
          <w:rFonts w:hint="eastAsia" w:eastAsiaTheme="minorEastAsia"/>
          <w:sz w:val="20"/>
          <w:lang w:val="en-US" w:eastAsia="zh-CN"/>
        </w:rPr>
        <w:t xml:space="preserve">it </w:t>
      </w:r>
      <w:r>
        <w:rPr>
          <w:rFonts w:eastAsia="宋体"/>
          <w:sz w:val="20"/>
          <w:lang w:val="en-US" w:eastAsia="zh-CN"/>
        </w:rPr>
        <w:t>need</w:t>
      </w:r>
      <w:r>
        <w:rPr>
          <w:rFonts w:hint="eastAsia" w:eastAsia="宋体"/>
          <w:sz w:val="20"/>
          <w:lang w:val="en-US" w:eastAsia="zh-CN"/>
        </w:rPr>
        <w:t>s</w:t>
      </w:r>
      <w:r>
        <w:rPr>
          <w:rFonts w:eastAsia="宋体"/>
          <w:sz w:val="20"/>
          <w:lang w:val="en-US" w:eastAsia="zh-CN"/>
        </w:rPr>
        <w:t xml:space="preserve"> blind detection and blind combination at the receiver side</w:t>
      </w:r>
      <w:r>
        <w:rPr>
          <w:rFonts w:hint="eastAsia" w:eastAsia="宋体"/>
          <w:sz w:val="20"/>
          <w:lang w:val="en-US" w:eastAsia="zh-CN"/>
        </w:rPr>
        <w:t xml:space="preserve"> which </w:t>
      </w:r>
      <w:r>
        <w:rPr>
          <w:rFonts w:eastAsia="宋体"/>
          <w:sz w:val="20"/>
          <w:lang w:val="en-US" w:eastAsia="zh-CN"/>
        </w:rPr>
        <w:t xml:space="preserve">significantly </w:t>
      </w:r>
      <w:r>
        <w:rPr>
          <w:rFonts w:hint="eastAsia" w:eastAsia="宋体"/>
          <w:sz w:val="20"/>
          <w:lang w:val="en-US" w:eastAsia="zh-CN"/>
        </w:rPr>
        <w:t xml:space="preserve">complicate the gNB implementation. Also, it </w:t>
      </w:r>
      <w:r>
        <w:rPr>
          <w:rFonts w:eastAsia="宋体"/>
          <w:sz w:val="20"/>
          <w:lang w:val="en-US" w:eastAsia="zh-CN"/>
        </w:rPr>
        <w:t xml:space="preserve">requires </w:t>
      </w:r>
      <w:r>
        <w:rPr>
          <w:rFonts w:hint="eastAsia" w:eastAsia="宋体"/>
          <w:sz w:val="20"/>
          <w:lang w:val="en-US" w:eastAsia="zh-CN"/>
        </w:rPr>
        <w:t>more considerations on how to support different RV in different repetition transmission</w:t>
      </w:r>
      <w:r>
        <w:rPr>
          <w:rFonts w:eastAsia="宋体"/>
          <w:sz w:val="20"/>
          <w:lang w:val="en-US" w:eastAsia="zh-CN"/>
        </w:rPr>
        <w:t>. For example, when multiple UEs share the same resources and their actual transmissions are partially overlapped due to different starting time of transmission, it is difficult to identify the interference for each repetition and perform IRC receiving considering the possible miss detection of each repetition</w:t>
      </w:r>
      <w:r>
        <w:rPr>
          <w:rFonts w:hint="eastAsia" w:eastAsia="宋体"/>
          <w:sz w:val="20"/>
          <w:lang w:val="en-US" w:eastAsia="zh-CN"/>
        </w:rPr>
        <w:t xml:space="preserve">, </w:t>
      </w:r>
      <w:r>
        <w:rPr>
          <w:rFonts w:hint="default" w:eastAsia="宋体"/>
          <w:sz w:val="20"/>
          <w:lang w:val="en-US" w:eastAsia="zh-CN"/>
        </w:rPr>
        <w:t xml:space="preserve">and </w:t>
      </w:r>
      <w:r>
        <w:rPr>
          <w:rFonts w:eastAsia="宋体"/>
          <w:sz w:val="20"/>
          <w:lang w:val="en-US" w:eastAsia="zh-CN"/>
        </w:rPr>
        <w:t xml:space="preserve">also difficult to </w:t>
      </w:r>
      <w:r>
        <w:rPr>
          <w:rFonts w:hint="eastAsia" w:eastAsia="宋体"/>
          <w:sz w:val="20"/>
          <w:lang w:val="en-US" w:eastAsia="zh-CN"/>
        </w:rPr>
        <w:t>group the UEs</w:t>
      </w:r>
      <w:r>
        <w:rPr>
          <w:rFonts w:eastAsia="宋体"/>
          <w:sz w:val="20"/>
          <w:lang w:val="en-US" w:eastAsia="zh-CN"/>
        </w:rPr>
        <w:t xml:space="preserve"> </w:t>
      </w:r>
      <w:r>
        <w:rPr>
          <w:rFonts w:hint="eastAsia" w:eastAsia="宋体"/>
          <w:sz w:val="20"/>
          <w:lang w:val="en-US" w:eastAsia="zh-CN"/>
        </w:rPr>
        <w:t xml:space="preserve">in the case of group common PDCCH feedback ACK/NACK. </w:t>
      </w:r>
      <w:r>
        <w:rPr>
          <w:rFonts w:eastAsia="宋体"/>
          <w:sz w:val="20"/>
          <w:lang w:val="en-US" w:eastAsia="zh-CN"/>
        </w:rPr>
        <w:t>For option 3</w:t>
      </w:r>
      <w:r>
        <w:rPr>
          <w:rFonts w:hint="eastAsia" w:eastAsia="宋体"/>
          <w:sz w:val="20"/>
          <w:lang w:val="en-US" w:eastAsia="zh-CN"/>
        </w:rPr>
        <w:t>,</w:t>
      </w:r>
      <w:r>
        <w:rPr>
          <w:rFonts w:eastAsia="宋体"/>
          <w:sz w:val="20"/>
          <w:lang w:val="en-US" w:eastAsia="zh-CN"/>
        </w:rPr>
        <w:t xml:space="preserve"> besides the above mentioned issues for option 1,</w:t>
      </w:r>
      <w:r>
        <w:rPr>
          <w:rFonts w:hint="eastAsia" w:eastAsia="宋体"/>
          <w:sz w:val="20"/>
          <w:lang w:val="en-US" w:eastAsia="zh-CN"/>
        </w:rPr>
        <w:t xml:space="preserve"> as </w:t>
      </w:r>
      <w:r>
        <w:rPr>
          <w:rFonts w:hint="eastAsia"/>
          <w:sz w:val="20"/>
          <w:lang w:val="en-US" w:eastAsia="zh-CN"/>
        </w:rPr>
        <w:t>the</w:t>
      </w:r>
      <w:bookmarkStart w:id="11" w:name="_GoBack"/>
      <w:bookmarkEnd w:id="11"/>
      <w:r>
        <w:rPr>
          <w:rFonts w:hint="eastAsia"/>
          <w:sz w:val="20"/>
          <w:lang w:val="en-US" w:eastAsia="zh-CN"/>
        </w:rPr>
        <w:t xml:space="preserve"> </w:t>
      </w:r>
      <w:r>
        <w:rPr>
          <w:rFonts w:eastAsia="宋体"/>
          <w:color w:val="000000"/>
          <w:sz w:val="20"/>
          <w:shd w:val="clear" w:color="auto" w:fill="FFFFFF"/>
        </w:rPr>
        <w:t>number of real UL data transmission</w:t>
      </w:r>
      <w:r>
        <w:rPr>
          <w:rFonts w:hint="eastAsia" w:eastAsia="宋体"/>
          <w:color w:val="000000"/>
          <w:sz w:val="20"/>
          <w:shd w:val="clear" w:color="auto" w:fill="FFFFFF"/>
          <w:lang w:val="en-US" w:eastAsia="zh-CN"/>
        </w:rPr>
        <w:t xml:space="preserve"> decreases </w:t>
      </w:r>
      <w:r>
        <w:rPr>
          <w:rFonts w:hint="eastAsia" w:eastAsia="宋体"/>
          <w:sz w:val="20"/>
          <w:lang w:val="en-US" w:eastAsia="zh-CN"/>
        </w:rPr>
        <w:t xml:space="preserve">the reliability may be reduced. Option </w:t>
      </w:r>
      <w:r>
        <w:rPr>
          <w:rFonts w:hint="default" w:eastAsia="宋体"/>
          <w:sz w:val="20"/>
          <w:lang w:val="en-US" w:eastAsia="zh-CN"/>
        </w:rPr>
        <w:t>4</w:t>
      </w:r>
      <w:r>
        <w:rPr>
          <w:rFonts w:hint="eastAsia" w:eastAsia="宋体"/>
          <w:sz w:val="20"/>
          <w:lang w:val="en-US" w:eastAsia="zh-CN"/>
        </w:rPr>
        <w:t xml:space="preserve"> </w:t>
      </w:r>
      <w:r>
        <w:rPr>
          <w:rFonts w:eastAsia="宋体"/>
          <w:sz w:val="20"/>
          <w:lang w:val="en-US" w:eastAsia="zh-CN"/>
        </w:rPr>
        <w:t>is easier to implement</w:t>
      </w:r>
      <w:r>
        <w:rPr>
          <w:rFonts w:hint="eastAsia" w:eastAsia="宋体"/>
          <w:sz w:val="20"/>
          <w:lang w:val="en-US" w:eastAsia="zh-CN"/>
        </w:rPr>
        <w:t xml:space="preserve"> </w:t>
      </w:r>
      <w:r>
        <w:rPr>
          <w:rFonts w:hint="default" w:eastAsia="宋体"/>
          <w:sz w:val="20"/>
          <w:lang w:val="en-US" w:eastAsia="zh-CN"/>
        </w:rPr>
        <w:t>since there is no misalignment of the repetition construction between gNB and UE</w:t>
      </w:r>
      <w:r>
        <w:rPr>
          <w:rFonts w:hint="eastAsia" w:eastAsia="宋体"/>
          <w:sz w:val="20"/>
          <w:lang w:val="en-US" w:eastAsia="zh-CN"/>
        </w:rPr>
        <w:t xml:space="preserve">. And as discussed below, </w:t>
      </w:r>
      <w:r>
        <w:rPr>
          <w:rFonts w:eastAsia="宋体"/>
          <w:sz w:val="20"/>
          <w:lang w:val="en-US" w:eastAsia="zh-CN"/>
        </w:rPr>
        <w:t>o</w:t>
      </w:r>
      <w:r>
        <w:rPr>
          <w:rFonts w:hint="eastAsia" w:eastAsia="宋体"/>
          <w:sz w:val="20"/>
          <w:lang w:val="en-US" w:eastAsia="zh-CN"/>
        </w:rPr>
        <w:t xml:space="preserve">ption </w:t>
      </w:r>
      <w:r>
        <w:rPr>
          <w:rFonts w:hint="default" w:eastAsia="宋体"/>
          <w:sz w:val="20"/>
          <w:lang w:val="en-US" w:eastAsia="zh-CN"/>
        </w:rPr>
        <w:t>4</w:t>
      </w:r>
      <w:r>
        <w:rPr>
          <w:rFonts w:hint="eastAsia" w:eastAsia="宋体"/>
          <w:sz w:val="20"/>
          <w:lang w:val="en-US" w:eastAsia="zh-CN"/>
        </w:rPr>
        <w:t xml:space="preserve"> is more suitable for RV cycling in repetition transmissions. The </w:t>
      </w:r>
      <w:r>
        <w:rPr>
          <w:rFonts w:hint="default" w:eastAsia="宋体"/>
          <w:sz w:val="20"/>
          <w:lang w:val="en-US" w:eastAsia="zh-CN"/>
        </w:rPr>
        <w:t xml:space="preserve">potential </w:t>
      </w:r>
      <w:r>
        <w:rPr>
          <w:rFonts w:hint="eastAsia" w:eastAsia="宋体"/>
          <w:sz w:val="20"/>
          <w:lang w:val="en-US" w:eastAsia="zh-CN"/>
        </w:rPr>
        <w:t xml:space="preserve">disadvantage of </w:t>
      </w:r>
      <w:r>
        <w:rPr>
          <w:rFonts w:eastAsia="宋体"/>
          <w:sz w:val="20"/>
          <w:lang w:val="en-US" w:eastAsia="zh-CN"/>
        </w:rPr>
        <w:t>o</w:t>
      </w:r>
      <w:r>
        <w:rPr>
          <w:rFonts w:hint="eastAsia" w:eastAsia="宋体"/>
          <w:sz w:val="20"/>
          <w:lang w:val="en-US" w:eastAsia="zh-CN"/>
        </w:rPr>
        <w:t xml:space="preserve">ption </w:t>
      </w:r>
      <w:r>
        <w:rPr>
          <w:rFonts w:hint="default" w:eastAsia="宋体"/>
          <w:sz w:val="20"/>
          <w:lang w:val="en-US" w:eastAsia="zh-CN"/>
        </w:rPr>
        <w:t>4</w:t>
      </w:r>
      <w:r>
        <w:rPr>
          <w:rFonts w:hint="eastAsia" w:eastAsia="宋体"/>
          <w:sz w:val="20"/>
          <w:lang w:val="en-US" w:eastAsia="zh-CN"/>
        </w:rPr>
        <w:t xml:space="preserve"> is the additional latency for waiting for the next periodicity to transmit</w:t>
      </w:r>
      <w:r>
        <w:rPr>
          <w:rFonts w:hint="default" w:eastAsia="宋体"/>
          <w:sz w:val="20"/>
          <w:lang w:val="en-US" w:eastAsia="zh-CN"/>
        </w:rPr>
        <w:t>, especially when P is great larger than K</w:t>
      </w:r>
      <w:r>
        <w:rPr>
          <w:rFonts w:hint="eastAsia" w:eastAsia="宋体"/>
          <w:sz w:val="20"/>
          <w:lang w:val="en-US" w:eastAsia="zh-CN"/>
        </w:rPr>
        <w:t xml:space="preserve">. But </w:t>
      </w:r>
      <w:r>
        <w:rPr>
          <w:rFonts w:eastAsia="宋体"/>
          <w:sz w:val="20"/>
          <w:lang w:val="en-US" w:eastAsia="zh-CN"/>
        </w:rPr>
        <w:t>as long as a</w:t>
      </w:r>
      <w:r>
        <w:rPr>
          <w:rFonts w:hint="eastAsia" w:eastAsia="宋体"/>
          <w:sz w:val="20"/>
          <w:lang w:val="en-US" w:eastAsia="zh-CN"/>
        </w:rPr>
        <w:t xml:space="preserve"> short periodicity is configured, the latency</w:t>
      </w:r>
      <w:r>
        <w:rPr>
          <w:rFonts w:eastAsia="宋体"/>
          <w:sz w:val="20"/>
          <w:lang w:val="en-US" w:eastAsia="zh-CN"/>
        </w:rPr>
        <w:t xml:space="preserve"> for waiting the initial transmission occasions</w:t>
      </w:r>
      <w:r>
        <w:rPr>
          <w:rFonts w:hint="eastAsia" w:eastAsia="宋体"/>
          <w:sz w:val="20"/>
          <w:lang w:val="en-US" w:eastAsia="zh-CN"/>
        </w:rPr>
        <w:t xml:space="preserve"> may not be a big issue.</w:t>
      </w:r>
      <w:r>
        <w:rPr>
          <w:rFonts w:eastAsia="宋体"/>
          <w:sz w:val="20"/>
          <w:lang w:val="en-US" w:eastAsia="zh-CN"/>
        </w:rPr>
        <w:t xml:space="preserve"> Not to mention that multiple resources can be configured with different time instances for the initial transmission to shorten the latency, as shown in Figure 1. </w:t>
      </w:r>
      <w:r>
        <w:rPr>
          <w:rFonts w:hint="eastAsia" w:eastAsia="宋体"/>
          <w:sz w:val="20"/>
          <w:lang w:val="en-US" w:eastAsia="zh-CN"/>
        </w:rPr>
        <w:t xml:space="preserve">Therefore, </w:t>
      </w:r>
      <w:r>
        <w:rPr>
          <w:rFonts w:eastAsia="宋体"/>
          <w:sz w:val="20"/>
          <w:lang w:val="en-US" w:eastAsia="zh-CN"/>
        </w:rPr>
        <w:t>o</w:t>
      </w:r>
      <w:r>
        <w:rPr>
          <w:rFonts w:hint="eastAsia" w:eastAsia="宋体"/>
          <w:sz w:val="20"/>
          <w:lang w:val="en-US" w:eastAsia="zh-CN"/>
        </w:rPr>
        <w:t>ption 3 is preferred.</w:t>
      </w:r>
      <w:r>
        <w:rPr>
          <w:rFonts w:hint="default" w:eastAsia="宋体"/>
          <w:sz w:val="20"/>
          <w:lang w:val="en-US" w:eastAsia="zh-CN"/>
        </w:rPr>
        <w:t xml:space="preserve"> </w:t>
      </w:r>
    </w:p>
    <w:p>
      <w:pPr>
        <w:snapToGrid w:val="0"/>
        <w:spacing w:after="120" w:line="264" w:lineRule="auto"/>
        <w:jc w:val="center"/>
      </w:pPr>
      <w:r>
        <w:object>
          <v:shape id="_x0000_i1027" o:spt="75" alt="" type="#_x0000_t75" style="height:96.75pt;width:271.55pt;" o:ole="t" filled="f" o:preferrelative="t" stroked="f" coordsize="21600,21600">
            <v:path/>
            <v:fill on="f" focussize="0,0"/>
            <v:stroke on="f"/>
            <v:imagedata r:id="rId8" o:title=""/>
            <o:lock v:ext="edit" aspectratio="f"/>
            <w10:wrap type="none"/>
            <w10:anchorlock/>
          </v:shape>
          <o:OLEObject Type="Embed" ProgID="Visio.Drawing.11" ShapeID="_x0000_i1027" DrawAspect="Content" ObjectID="_1468075726" r:id="rId7">
            <o:LockedField>false</o:LockedField>
          </o:OLEObject>
        </w:object>
      </w:r>
    </w:p>
    <w:p>
      <w:pPr>
        <w:snapToGrid w:val="0"/>
        <w:spacing w:after="120" w:line="264" w:lineRule="auto"/>
        <w:jc w:val="center"/>
        <w:rPr>
          <w:rFonts w:hint="eastAsia" w:eastAsia="宋体"/>
          <w:lang w:val="en-US" w:eastAsia="zh-CN"/>
        </w:rPr>
      </w:pPr>
      <w:r>
        <w:rPr>
          <w:rFonts w:hint="eastAsia" w:eastAsia="宋体"/>
          <w:lang w:val="en-US" w:eastAsia="zh-CN"/>
        </w:rPr>
        <w:t>(a)</w:t>
      </w:r>
    </w:p>
    <w:p>
      <w:pPr>
        <w:snapToGrid w:val="0"/>
        <w:spacing w:after="120" w:line="264" w:lineRule="auto"/>
        <w:jc w:val="center"/>
      </w:pPr>
      <w:r>
        <w:object>
          <v:shape id="_x0000_i1030" o:spt="75" alt="" type="#_x0000_t75" style="height:96.75pt;width:271.55pt;" o:ole="t" filled="f" o:preferrelative="t" stroked="f" coordsize="21600,21600">
            <v:path/>
            <v:fill on="f" focussize="0,0"/>
            <v:stroke on="f"/>
            <v:imagedata r:id="rId10" o:title=""/>
            <o:lock v:ext="edit" aspectratio="f"/>
            <w10:wrap type="none"/>
            <w10:anchorlock/>
          </v:shape>
          <o:OLEObject Type="Embed" ProgID="Visio.Drawing.11" ShapeID="_x0000_i1030" DrawAspect="Content" ObjectID="_1468075727" r:id="rId9">
            <o:LockedField>false</o:LockedField>
          </o:OLEObject>
        </w:object>
      </w:r>
    </w:p>
    <w:p>
      <w:pPr>
        <w:snapToGrid w:val="0"/>
        <w:spacing w:after="120" w:line="264" w:lineRule="auto"/>
        <w:jc w:val="center"/>
        <w:rPr>
          <w:rFonts w:hint="eastAsia"/>
          <w:lang w:val="en-US" w:eastAsia="zh-CN"/>
        </w:rPr>
      </w:pPr>
      <w:r>
        <w:rPr>
          <w:lang w:val="en-US"/>
        </w:rPr>
        <w:t>(b)</w:t>
      </w:r>
    </w:p>
    <w:p>
      <w:pPr>
        <w:snapToGrid w:val="0"/>
        <w:spacing w:after="120" w:line="264" w:lineRule="auto"/>
        <w:jc w:val="center"/>
        <w:rPr>
          <w:rFonts w:eastAsia="宋体"/>
          <w:lang w:val="en-US" w:eastAsia="zh-CN"/>
        </w:rPr>
      </w:pPr>
      <w:r>
        <w:object>
          <v:shape id="_x0000_i1028" o:spt="75" alt="" type="#_x0000_t75" style="height:87.05pt;width:279.8pt;" o:ole="t" filled="f" o:preferrelative="t" stroked="f" coordsize="21600,21600">
            <v:path/>
            <v:fill on="f" focussize="0,0"/>
            <v:stroke on="f"/>
            <v:imagedata r:id="rId12" o:title=""/>
            <o:lock v:ext="edit" aspectratio="t"/>
            <w10:wrap type="none"/>
            <w10:anchorlock/>
          </v:shape>
          <o:OLEObject Type="Embed" ProgID="Visio.Drawing.11" ShapeID="_x0000_i1028" DrawAspect="Content" ObjectID="_1468075728" r:id="rId11">
            <o:LockedField>false</o:LockedField>
          </o:OLEObject>
        </w:object>
      </w:r>
      <w:r>
        <w:rPr>
          <w:rFonts w:eastAsia="宋体"/>
          <w:lang w:val="en-US" w:eastAsia="zh-CN"/>
        </w:rPr>
        <w:t xml:space="preserve">         </w:t>
      </w:r>
    </w:p>
    <w:p>
      <w:pPr>
        <w:snapToGrid w:val="0"/>
        <w:spacing w:after="120" w:line="264" w:lineRule="auto"/>
        <w:jc w:val="center"/>
        <w:rPr>
          <w:rFonts w:eastAsia="宋体"/>
          <w:lang w:val="en-US" w:eastAsia="zh-CN"/>
        </w:rPr>
      </w:pPr>
      <w:r>
        <w:rPr>
          <w:rFonts w:hint="eastAsia" w:eastAsia="宋体"/>
          <w:lang w:val="en-US" w:eastAsia="zh-CN"/>
        </w:rPr>
        <w:t>(</w:t>
      </w:r>
      <w:r>
        <w:rPr>
          <w:rFonts w:hint="default" w:eastAsia="宋体"/>
          <w:lang w:val="en-US" w:eastAsia="zh-CN"/>
        </w:rPr>
        <w:t>c</w:t>
      </w:r>
      <w:r>
        <w:rPr>
          <w:rFonts w:hint="eastAsia" w:eastAsia="宋体"/>
          <w:lang w:val="en-US" w:eastAsia="zh-CN"/>
        </w:rPr>
        <w:t>)</w:t>
      </w:r>
    </w:p>
    <w:p>
      <w:pPr>
        <w:snapToGrid w:val="0"/>
        <w:spacing w:after="120" w:line="264" w:lineRule="auto"/>
        <w:jc w:val="center"/>
        <w:rPr>
          <w:rFonts w:eastAsia="宋体"/>
          <w:lang w:val="en-US" w:eastAsia="zh-CN"/>
        </w:rPr>
      </w:pPr>
      <w:r>
        <w:rPr>
          <w:rFonts w:hint="eastAsia" w:eastAsia="宋体"/>
          <w:lang w:val="en-US" w:eastAsia="zh-CN"/>
        </w:rPr>
        <w:object>
          <v:shape id="_x0000_i1029" o:spt="75" alt="" type="#_x0000_t75" style="height:96.75pt;width:270pt;" o:ole="t" filled="f" o:preferrelative="t" stroked="f" coordsize="21600,21600">
            <v:path/>
            <v:fill on="f" focussize="0,0"/>
            <v:stroke on="f"/>
            <v:imagedata r:id="rId14" o:title=""/>
            <o:lock v:ext="edit" aspectratio="f"/>
            <w10:wrap type="none"/>
            <w10:anchorlock/>
          </v:shape>
          <o:OLEObject Type="Embed" ProgID="Visio.Drawing.11" ShapeID="_x0000_i1029" DrawAspect="Content" ObjectID="_1468075729" r:id="rId13">
            <o:LockedField>false</o:LockedField>
          </o:OLEObject>
        </w:object>
      </w:r>
    </w:p>
    <w:p>
      <w:pPr>
        <w:snapToGrid w:val="0"/>
        <w:spacing w:after="120" w:line="264" w:lineRule="auto"/>
        <w:jc w:val="center"/>
        <w:rPr>
          <w:sz w:val="20"/>
        </w:rPr>
      </w:pPr>
      <w:r>
        <w:rPr>
          <w:rFonts w:hint="eastAsia" w:eastAsia="宋体"/>
          <w:lang w:val="en-US" w:eastAsia="zh-CN"/>
        </w:rPr>
        <w:t>(</w:t>
      </w:r>
      <w:r>
        <w:rPr>
          <w:rFonts w:hint="default" w:eastAsia="宋体"/>
          <w:lang w:val="en-US" w:eastAsia="zh-CN"/>
        </w:rPr>
        <w:t>d</w:t>
      </w:r>
      <w:r>
        <w:rPr>
          <w:rFonts w:hint="eastAsia" w:eastAsia="宋体"/>
          <w:lang w:val="en-US" w:eastAsia="zh-CN"/>
        </w:rPr>
        <w:t>)</w:t>
      </w:r>
    </w:p>
    <w:p>
      <w:pPr>
        <w:snapToGrid w:val="0"/>
        <w:spacing w:after="120" w:line="264" w:lineRule="auto"/>
        <w:jc w:val="center"/>
        <w:rPr>
          <w:rFonts w:eastAsia="宋体"/>
          <w:sz w:val="20"/>
          <w:lang w:val="en-US" w:eastAsia="zh-CN"/>
        </w:rPr>
      </w:pPr>
      <w:r>
        <w:rPr>
          <w:rFonts w:hint="eastAsia" w:eastAsia="宋体"/>
          <w:sz w:val="20"/>
          <w:lang w:val="en-US" w:eastAsia="zh-CN"/>
        </w:rPr>
        <w:t xml:space="preserve">Figure 2 </w:t>
      </w:r>
      <w:r>
        <w:rPr>
          <w:rFonts w:hint="eastAsia" w:eastAsiaTheme="minorEastAsia"/>
          <w:sz w:val="20"/>
          <w:lang w:val="en-US" w:eastAsia="zh-CN"/>
        </w:rPr>
        <w:t>R</w:t>
      </w:r>
      <w:r>
        <w:rPr>
          <w:rFonts w:hint="eastAsia" w:eastAsiaTheme="minorEastAsia"/>
          <w:sz w:val="20"/>
          <w:lang w:eastAsia="zh-CN"/>
        </w:rPr>
        <w:t>epetition constructions</w:t>
      </w:r>
      <w:r>
        <w:rPr>
          <w:rFonts w:hint="eastAsia" w:eastAsiaTheme="minorEastAsia"/>
          <w:sz w:val="20"/>
          <w:lang w:val="en-US" w:eastAsia="zh-CN"/>
        </w:rPr>
        <w:t xml:space="preserve"> for resources</w:t>
      </w:r>
    </w:p>
    <w:p>
      <w:pPr>
        <w:spacing w:after="120" w:line="264" w:lineRule="auto"/>
        <w:rPr>
          <w:rFonts w:eastAsiaTheme="minorEastAsia"/>
          <w:b/>
          <w:i/>
          <w:sz w:val="20"/>
          <w:lang w:val="en-US" w:eastAsia="zh-CN"/>
        </w:rPr>
      </w:pPr>
      <w:r>
        <w:rPr>
          <w:rFonts w:hint="eastAsia" w:eastAsia="宋体"/>
          <w:b/>
          <w:i/>
          <w:sz w:val="20"/>
          <w:lang w:eastAsia="zh-CN"/>
        </w:rPr>
        <w:t xml:space="preserve">Proposal </w:t>
      </w:r>
      <w:r>
        <w:rPr>
          <w:rFonts w:hint="eastAsia" w:eastAsiaTheme="minorEastAsia"/>
          <w:b/>
          <w:i/>
          <w:sz w:val="20"/>
          <w:lang w:val="en-US" w:eastAsia="zh-CN"/>
        </w:rPr>
        <w:t xml:space="preserve">3: For K repetitions transmission, </w:t>
      </w:r>
      <w:r>
        <w:rPr>
          <w:rFonts w:eastAsiaTheme="minorEastAsia"/>
          <w:b/>
          <w:i/>
          <w:sz w:val="20"/>
          <w:lang w:val="en-US" w:eastAsia="zh-CN"/>
        </w:rPr>
        <w:t>the initial UL data transmission without grant</w:t>
      </w:r>
      <w:r>
        <w:rPr>
          <w:rFonts w:hint="eastAsia" w:eastAsiaTheme="minorEastAsia"/>
          <w:b/>
          <w:i/>
          <w:sz w:val="20"/>
          <w:lang w:val="en-US" w:eastAsia="zh-CN"/>
        </w:rPr>
        <w:t xml:space="preserve"> shall be transmitted at common starting point</w:t>
      </w:r>
      <w:r>
        <w:rPr>
          <w:rFonts w:hint="default" w:eastAsiaTheme="minorEastAsia"/>
          <w:b/>
          <w:i/>
          <w:sz w:val="20"/>
          <w:lang w:val="en-US" w:eastAsia="zh-CN"/>
        </w:rPr>
        <w:t>s</w:t>
      </w:r>
      <w:r>
        <w:rPr>
          <w:rFonts w:hint="eastAsia" w:eastAsiaTheme="minorEastAsia"/>
          <w:b/>
          <w:i/>
          <w:sz w:val="20"/>
          <w:lang w:val="en-US" w:eastAsia="zh-CN"/>
        </w:rPr>
        <w:t xml:space="preserve"> </w:t>
      </w:r>
      <w:r>
        <w:rPr>
          <w:rFonts w:hint="default" w:eastAsiaTheme="minorEastAsia"/>
          <w:b/>
          <w:i/>
          <w:sz w:val="20"/>
          <w:lang w:val="en-US" w:eastAsia="zh-CN"/>
        </w:rPr>
        <w:t>for</w:t>
      </w:r>
      <w:r>
        <w:rPr>
          <w:rFonts w:hint="eastAsia" w:eastAsiaTheme="minorEastAsia"/>
          <w:b/>
          <w:i/>
          <w:sz w:val="20"/>
          <w:lang w:val="en-US" w:eastAsia="zh-CN"/>
        </w:rPr>
        <w:t xml:space="preserve"> </w:t>
      </w:r>
      <w:r>
        <w:rPr>
          <w:rFonts w:eastAsiaTheme="minorEastAsia"/>
          <w:b/>
          <w:i/>
          <w:sz w:val="20"/>
          <w:lang w:val="en-US" w:eastAsia="zh-CN"/>
        </w:rPr>
        <w:t>k</w:t>
      </w:r>
      <w:r>
        <w:rPr>
          <w:rFonts w:hint="eastAsia" w:eastAsiaTheme="minorEastAsia"/>
          <w:b/>
          <w:i/>
          <w:sz w:val="20"/>
          <w:lang w:val="en-US" w:eastAsia="zh-CN"/>
        </w:rPr>
        <w:t>= #1.</w:t>
      </w:r>
    </w:p>
    <w:p>
      <w:pPr>
        <w:snapToGrid w:val="0"/>
        <w:spacing w:after="120" w:line="264" w:lineRule="auto"/>
        <w:rPr>
          <w:rFonts w:eastAsia="宋体"/>
          <w:color w:val="000000"/>
          <w:sz w:val="20"/>
          <w:shd w:val="clear" w:color="auto" w:fill="FFFFFF"/>
          <w:lang w:val="en-US" w:eastAsia="zh-CN"/>
        </w:rPr>
      </w:pPr>
      <w:r>
        <w:rPr>
          <w:rFonts w:eastAsia="宋体"/>
          <w:color w:val="000000"/>
          <w:sz w:val="20"/>
          <w:shd w:val="clear" w:color="auto" w:fill="FFFFFF"/>
          <w:lang w:val="en-US" w:eastAsia="zh-CN"/>
        </w:rPr>
        <w:t>In case of a set of resources can be used to transmit multiple repetitions of the TB, if some pre-configured resources are not usable</w:t>
      </w:r>
      <w:r>
        <w:rPr>
          <w:rFonts w:eastAsia="宋体"/>
          <w:color w:val="000000"/>
          <w:sz w:val="20"/>
          <w:shd w:val="clear" w:color="auto" w:fill="FFFFFF"/>
          <w:lang w:val="en-US" w:eastAsia="zh-CN"/>
        </w:rPr>
        <w:t xml:space="preserve"> due to some reasons</w:t>
      </w:r>
      <w:r>
        <w:rPr>
          <w:rFonts w:eastAsia="宋体"/>
          <w:color w:val="000000"/>
          <w:sz w:val="20"/>
          <w:shd w:val="clear" w:color="auto" w:fill="FFFFFF"/>
          <w:lang w:val="en-US" w:eastAsia="zh-CN"/>
        </w:rPr>
        <w:t xml:space="preserve">, such as reserved resources or dynamically DL/UL resource allocation in TDD. There </w:t>
      </w:r>
      <w:r>
        <w:rPr>
          <w:rFonts w:eastAsia="宋体"/>
          <w:color w:val="000000"/>
          <w:sz w:val="20"/>
          <w:shd w:val="clear" w:color="auto" w:fill="FFFFFF"/>
          <w:lang w:val="en-US" w:eastAsia="zh-CN"/>
        </w:rPr>
        <w:t>are</w:t>
      </w:r>
      <w:r>
        <w:rPr>
          <w:rFonts w:eastAsia="宋体"/>
          <w:color w:val="000000"/>
          <w:sz w:val="20"/>
          <w:shd w:val="clear" w:color="auto" w:fill="FFFFFF"/>
          <w:lang w:val="en-US" w:eastAsia="zh-CN"/>
        </w:rPr>
        <w:t xml:space="preserve"> two options</w:t>
      </w:r>
      <w:r>
        <w:rPr>
          <w:rFonts w:eastAsia="宋体"/>
          <w:color w:val="000000"/>
          <w:sz w:val="20"/>
          <w:shd w:val="clear" w:color="auto" w:fill="FFFFFF"/>
          <w:lang w:val="en-US" w:eastAsia="zh-CN"/>
        </w:rPr>
        <w:t xml:space="preserve"> to deal with it</w:t>
      </w:r>
      <w:r>
        <w:rPr>
          <w:rFonts w:eastAsia="宋体"/>
          <w:color w:val="000000"/>
          <w:sz w:val="20"/>
          <w:shd w:val="clear" w:color="auto" w:fill="FFFFFF"/>
          <w:lang w:val="en-US" w:eastAsia="zh-CN"/>
        </w:rPr>
        <w:t>, either drop the repetition</w:t>
      </w:r>
      <w:r>
        <w:rPr>
          <w:rFonts w:eastAsia="宋体"/>
          <w:color w:val="000000"/>
          <w:sz w:val="20"/>
          <w:shd w:val="clear" w:color="auto" w:fill="FFFFFF"/>
          <w:lang w:val="en-US" w:eastAsia="zh-CN"/>
        </w:rPr>
        <w:t>(</w:t>
      </w:r>
      <w:r>
        <w:rPr>
          <w:rFonts w:eastAsia="宋体"/>
          <w:color w:val="000000"/>
          <w:sz w:val="20"/>
          <w:shd w:val="clear" w:color="auto" w:fill="FFFFFF"/>
          <w:lang w:val="en-US" w:eastAsia="zh-CN"/>
        </w:rPr>
        <w:t>s</w:t>
      </w:r>
      <w:r>
        <w:rPr>
          <w:rFonts w:eastAsia="宋体"/>
          <w:color w:val="000000"/>
          <w:sz w:val="20"/>
          <w:shd w:val="clear" w:color="auto" w:fill="FFFFFF"/>
          <w:lang w:val="en-US" w:eastAsia="zh-CN"/>
        </w:rPr>
        <w:t>)</w:t>
      </w:r>
      <w:r>
        <w:rPr>
          <w:rFonts w:eastAsia="宋体"/>
          <w:color w:val="000000"/>
          <w:sz w:val="20"/>
          <w:shd w:val="clear" w:color="auto" w:fill="FFFFFF"/>
          <w:lang w:val="en-US" w:eastAsia="zh-CN"/>
        </w:rPr>
        <w:t xml:space="preserve"> or postpone them</w:t>
      </w:r>
      <w:r>
        <w:rPr>
          <w:rFonts w:eastAsia="宋体"/>
          <w:color w:val="000000"/>
          <w:sz w:val="20"/>
          <w:shd w:val="clear" w:color="auto" w:fill="FFFFFF"/>
          <w:lang w:val="en-US" w:eastAsia="zh-CN"/>
        </w:rPr>
        <w:t>, in the condition that both gNB and UE are aware of the resource puncturing or delaying</w:t>
      </w:r>
      <w:r>
        <w:rPr>
          <w:rFonts w:eastAsia="宋体"/>
          <w:color w:val="000000"/>
          <w:sz w:val="20"/>
          <w:shd w:val="clear" w:color="auto" w:fill="FFFFFF"/>
          <w:lang w:val="en-US" w:eastAsia="zh-CN"/>
        </w:rPr>
        <w:t>. We slightly prefer dropping the repetitions</w:t>
      </w:r>
      <w:r>
        <w:rPr>
          <w:rFonts w:eastAsia="宋体"/>
          <w:color w:val="000000"/>
          <w:sz w:val="20"/>
          <w:shd w:val="clear" w:color="auto" w:fill="FFFFFF"/>
          <w:lang w:val="en-US" w:eastAsia="zh-CN"/>
        </w:rPr>
        <w:t xml:space="preserve"> since the probability of the collision and the effected number of repetitions can be minimized through configuration.</w:t>
      </w:r>
      <w:r>
        <w:rPr>
          <w:rFonts w:eastAsia="宋体"/>
          <w:color w:val="000000"/>
          <w:sz w:val="20"/>
          <w:shd w:val="clear" w:color="auto" w:fill="FFFFFF"/>
          <w:lang w:val="en-US" w:eastAsia="zh-CN"/>
        </w:rPr>
        <w:t xml:space="preserve"> </w:t>
      </w:r>
      <w:r>
        <w:rPr>
          <w:rFonts w:eastAsia="宋体"/>
          <w:color w:val="000000"/>
          <w:sz w:val="20"/>
          <w:shd w:val="clear" w:color="auto" w:fill="FFFFFF"/>
          <w:lang w:val="en-US" w:eastAsia="zh-CN"/>
        </w:rPr>
        <w:t>Otherwise i</w:t>
      </w:r>
      <w:r>
        <w:rPr>
          <w:rFonts w:eastAsia="宋体"/>
          <w:color w:val="000000"/>
          <w:sz w:val="20"/>
          <w:shd w:val="clear" w:color="auto" w:fill="FFFFFF"/>
          <w:lang w:val="en-US" w:eastAsia="zh-CN"/>
        </w:rPr>
        <w:t>f th</w:t>
      </w:r>
      <w:r>
        <w:rPr>
          <w:rFonts w:eastAsia="宋体"/>
          <w:color w:val="000000"/>
          <w:sz w:val="20"/>
          <w:shd w:val="clear" w:color="auto" w:fill="FFFFFF"/>
          <w:lang w:val="en-US" w:eastAsia="zh-CN"/>
        </w:rPr>
        <w:t>ose</w:t>
      </w:r>
      <w:r>
        <w:rPr>
          <w:rFonts w:eastAsia="宋体"/>
          <w:color w:val="000000"/>
          <w:sz w:val="20"/>
          <w:shd w:val="clear" w:color="auto" w:fill="FFFFFF"/>
          <w:lang w:val="en-US" w:eastAsia="zh-CN"/>
        </w:rPr>
        <w:t xml:space="preserve"> repetition</w:t>
      </w:r>
      <w:r>
        <w:rPr>
          <w:rFonts w:eastAsia="宋体"/>
          <w:color w:val="000000"/>
          <w:sz w:val="20"/>
          <w:shd w:val="clear" w:color="auto" w:fill="FFFFFF"/>
          <w:lang w:val="en-US" w:eastAsia="zh-CN"/>
        </w:rPr>
        <w:t>s</w:t>
      </w:r>
      <w:r>
        <w:rPr>
          <w:rFonts w:eastAsia="宋体"/>
          <w:color w:val="000000"/>
          <w:sz w:val="20"/>
          <w:shd w:val="clear" w:color="auto" w:fill="FFFFFF"/>
          <w:lang w:val="en-US" w:eastAsia="zh-CN"/>
        </w:rPr>
        <w:t xml:space="preserve"> are delayed, the next available resource for UL transmission is not guaranteed</w:t>
      </w:r>
      <w:r>
        <w:rPr>
          <w:rFonts w:eastAsia="宋体"/>
          <w:color w:val="000000"/>
          <w:sz w:val="20"/>
          <w:shd w:val="clear" w:color="auto" w:fill="FFFFFF"/>
          <w:lang w:val="en-US" w:eastAsia="zh-CN"/>
        </w:rPr>
        <w:t>, either</w:t>
      </w:r>
      <w:r>
        <w:rPr>
          <w:rFonts w:eastAsia="宋体"/>
          <w:color w:val="000000"/>
          <w:sz w:val="20"/>
          <w:shd w:val="clear" w:color="auto" w:fill="FFFFFF"/>
          <w:lang w:val="en-US" w:eastAsia="zh-CN"/>
        </w:rPr>
        <w:t xml:space="preserve"> to be a UL subframe</w:t>
      </w:r>
      <w:r>
        <w:rPr>
          <w:rFonts w:eastAsia="宋体"/>
          <w:color w:val="000000"/>
          <w:sz w:val="20"/>
          <w:shd w:val="clear" w:color="auto" w:fill="FFFFFF"/>
          <w:lang w:val="en-US" w:eastAsia="zh-CN"/>
        </w:rPr>
        <w:t xml:space="preserve"> or within the latency bound</w:t>
      </w:r>
      <w:r>
        <w:rPr>
          <w:rFonts w:eastAsia="宋体"/>
          <w:color w:val="000000"/>
          <w:sz w:val="20"/>
          <w:shd w:val="clear" w:color="auto" w:fill="FFFFFF"/>
          <w:lang w:val="en-US" w:eastAsia="zh-CN"/>
        </w:rPr>
        <w:t>.</w:t>
      </w:r>
    </w:p>
    <w:p>
      <w:pPr>
        <w:spacing w:after="120" w:line="264" w:lineRule="auto"/>
        <w:rPr>
          <w:rFonts w:eastAsiaTheme="minorEastAsia"/>
          <w:b/>
          <w:i/>
          <w:sz w:val="20"/>
          <w:lang w:val="en-US" w:eastAsia="zh-CN"/>
        </w:rPr>
      </w:pPr>
    </w:p>
    <w:p>
      <w:pPr>
        <w:pStyle w:val="3"/>
      </w:pPr>
      <w:r>
        <w:rPr>
          <w:rFonts w:hint="eastAsia"/>
        </w:rPr>
        <w:t>Repetition number K for Type 2 UL without grant transmission</w:t>
      </w:r>
    </w:p>
    <w:p>
      <w:pPr>
        <w:snapToGrid w:val="0"/>
        <w:spacing w:after="120" w:line="264" w:lineRule="auto"/>
        <w:rPr>
          <w:rFonts w:eastAsiaTheme="minorEastAsia"/>
          <w:sz w:val="20"/>
          <w:lang w:val="en-US" w:eastAsia="zh-CN"/>
        </w:rPr>
      </w:pPr>
      <w:r>
        <w:rPr>
          <w:rFonts w:hint="eastAsia" w:eastAsiaTheme="minorEastAsia"/>
          <w:sz w:val="20"/>
          <w:lang w:val="en-US" w:eastAsia="zh-CN"/>
        </w:rPr>
        <w:t>Regarding repetition number K for Type 2 UL transmission without grant, there are three possible solutions:</w:t>
      </w:r>
    </w:p>
    <w:p>
      <w:pPr>
        <w:numPr>
          <w:ilvl w:val="0"/>
          <w:numId w:val="10"/>
        </w:numPr>
        <w:snapToGrid w:val="0"/>
        <w:spacing w:after="120" w:line="264" w:lineRule="auto"/>
        <w:rPr>
          <w:rFonts w:eastAsiaTheme="minorEastAsia"/>
          <w:sz w:val="20"/>
          <w:lang w:val="en-US" w:eastAsia="zh-CN"/>
        </w:rPr>
      </w:pPr>
      <w:r>
        <w:rPr>
          <w:rFonts w:hint="eastAsia" w:eastAsiaTheme="minorEastAsia"/>
          <w:sz w:val="20"/>
          <w:lang w:val="en-US" w:eastAsia="zh-CN"/>
        </w:rPr>
        <w:t xml:space="preserve"> Option 1: Only RRC signaling</w:t>
      </w:r>
    </w:p>
    <w:p>
      <w:pPr>
        <w:numPr>
          <w:ilvl w:val="0"/>
          <w:numId w:val="10"/>
        </w:numPr>
        <w:snapToGrid w:val="0"/>
        <w:spacing w:after="120" w:line="264" w:lineRule="auto"/>
        <w:rPr>
          <w:rFonts w:eastAsiaTheme="minorEastAsia"/>
          <w:sz w:val="20"/>
          <w:lang w:val="en-US" w:eastAsia="zh-CN"/>
        </w:rPr>
      </w:pPr>
      <w:r>
        <w:rPr>
          <w:rFonts w:hint="eastAsia" w:eastAsiaTheme="minorEastAsia"/>
          <w:sz w:val="20"/>
          <w:lang w:val="en-US" w:eastAsia="zh-CN"/>
        </w:rPr>
        <w:t xml:space="preserve"> Option 2: Combination of RRC + L1 </w:t>
      </w:r>
      <w:bookmarkStart w:id="3" w:name="OLE_LINK11"/>
      <w:r>
        <w:rPr>
          <w:rFonts w:hint="eastAsia" w:eastAsiaTheme="minorEastAsia"/>
          <w:sz w:val="20"/>
          <w:lang w:val="en-US" w:eastAsia="zh-CN"/>
        </w:rPr>
        <w:t>activation</w:t>
      </w:r>
      <w:bookmarkEnd w:id="3"/>
      <w:r>
        <w:rPr>
          <w:rFonts w:hint="eastAsia" w:eastAsiaTheme="minorEastAsia"/>
          <w:sz w:val="20"/>
          <w:lang w:val="en-US" w:eastAsia="zh-CN"/>
        </w:rPr>
        <w:t xml:space="preserve"> signaling</w:t>
      </w:r>
    </w:p>
    <w:p>
      <w:pPr>
        <w:numPr>
          <w:ilvl w:val="0"/>
          <w:numId w:val="10"/>
        </w:numPr>
        <w:snapToGrid w:val="0"/>
        <w:spacing w:after="120" w:line="264" w:lineRule="auto"/>
        <w:rPr>
          <w:rFonts w:eastAsiaTheme="minorEastAsia"/>
          <w:sz w:val="20"/>
          <w:lang w:val="en-US" w:eastAsia="zh-CN"/>
        </w:rPr>
      </w:pPr>
      <w:r>
        <w:rPr>
          <w:rFonts w:hint="eastAsia" w:eastAsiaTheme="minorEastAsia"/>
          <w:sz w:val="20"/>
          <w:lang w:val="en-US" w:eastAsia="zh-CN"/>
        </w:rPr>
        <w:t xml:space="preserve"> Option 3: Only L1 activation signaling</w:t>
      </w:r>
    </w:p>
    <w:p>
      <w:pPr>
        <w:snapToGrid w:val="0"/>
        <w:spacing w:after="120" w:line="264" w:lineRule="auto"/>
        <w:rPr>
          <w:rFonts w:eastAsiaTheme="minorEastAsia"/>
          <w:sz w:val="20"/>
          <w:lang w:val="en-US" w:eastAsia="zh-CN"/>
        </w:rPr>
      </w:pPr>
      <w:r>
        <w:rPr>
          <w:rFonts w:hint="eastAsia" w:eastAsiaTheme="minorEastAsia"/>
          <w:sz w:val="20"/>
          <w:lang w:val="en-US" w:eastAsia="zh-CN"/>
        </w:rPr>
        <w:t xml:space="preserve">As offline discussed in NR #3, for both UL transmission with grant and without grant, the total number of candidates for the number of repetitions K should be further down selected from 8 or 4. So, the set of repetitions K are not very large, using the combination of RRC + L1 activation signaling </w:t>
      </w:r>
      <w:r>
        <w:rPr>
          <w:rFonts w:eastAsiaTheme="minorEastAsia"/>
          <w:sz w:val="20"/>
          <w:lang w:val="en-US" w:eastAsia="zh-CN"/>
        </w:rPr>
        <w:t>will</w:t>
      </w:r>
      <w:r>
        <w:rPr>
          <w:rFonts w:hint="eastAsia" w:eastAsiaTheme="minorEastAsia"/>
          <w:sz w:val="20"/>
          <w:lang w:val="en-US" w:eastAsia="zh-CN"/>
        </w:rPr>
        <w:t xml:space="preserve"> not save too much DCI overhead. </w:t>
      </w:r>
      <w:r>
        <w:rPr>
          <w:rFonts w:eastAsiaTheme="minorEastAsia"/>
          <w:sz w:val="20"/>
          <w:lang w:val="en-US" w:eastAsia="zh-CN"/>
        </w:rPr>
        <w:t>If dynamic change of K is proven to be beneficial, L1 activation signaling-only is enough. Otherwise, RRC signaling-only is preferred.</w:t>
      </w:r>
    </w:p>
    <w:p>
      <w:pPr>
        <w:spacing w:after="120" w:line="264" w:lineRule="auto"/>
        <w:rPr>
          <w:sz w:val="20"/>
          <w:lang w:val="en-US" w:eastAsia="zh-CN"/>
        </w:rPr>
      </w:pPr>
      <w:r>
        <w:rPr>
          <w:rFonts w:hint="eastAsia" w:eastAsia="宋体"/>
          <w:b/>
          <w:i/>
          <w:sz w:val="20"/>
          <w:lang w:eastAsia="zh-CN"/>
        </w:rPr>
        <w:t xml:space="preserve">Proposal </w:t>
      </w:r>
      <w:r>
        <w:rPr>
          <w:rFonts w:hint="eastAsia" w:eastAsiaTheme="minorEastAsia"/>
          <w:b/>
          <w:i/>
          <w:sz w:val="20"/>
          <w:lang w:val="en-US" w:eastAsia="zh-CN"/>
        </w:rPr>
        <w:t>4:</w:t>
      </w:r>
      <w:r>
        <w:rPr>
          <w:rFonts w:eastAsiaTheme="minorEastAsia"/>
          <w:b/>
          <w:i/>
          <w:sz w:val="20"/>
          <w:lang w:val="en-US" w:eastAsia="zh-CN"/>
        </w:rPr>
        <w:t xml:space="preserve"> </w:t>
      </w:r>
      <w:r>
        <w:rPr>
          <w:rFonts w:hint="eastAsia" w:eastAsiaTheme="minorEastAsia"/>
          <w:b/>
          <w:i/>
          <w:sz w:val="20"/>
          <w:lang w:val="en-US" w:eastAsia="zh-CN"/>
        </w:rPr>
        <w:t>For Type 2 UL transmission without grant, only RRC signaling or only L1 activation signaling  configures repetition number K .</w:t>
      </w:r>
    </w:p>
    <w:p>
      <w:pPr>
        <w:pStyle w:val="2"/>
        <w:pBdr>
          <w:top w:val="single" w:color="auto" w:sz="12" w:space="13"/>
        </w:pBdr>
        <w:snapToGrid w:val="0"/>
        <w:spacing w:before="0" w:after="120"/>
        <w:ind w:left="619" w:hanging="619"/>
        <w:rPr>
          <w:rFonts w:eastAsia="宋体"/>
          <w:lang w:eastAsia="zh-CN"/>
        </w:rPr>
      </w:pPr>
      <w:r>
        <w:rPr>
          <w:rFonts w:hint="eastAsia" w:eastAsia="宋体"/>
          <w:lang w:val="en-US" w:eastAsia="zh-CN"/>
        </w:rPr>
        <w:t>HARQ related issues</w:t>
      </w:r>
    </w:p>
    <w:p>
      <w:pPr>
        <w:pStyle w:val="3"/>
        <w:numPr>
          <w:ilvl w:val="1"/>
          <w:numId w:val="0"/>
        </w:numPr>
        <w:tabs>
          <w:tab w:val="clear" w:pos="576"/>
        </w:tabs>
      </w:pPr>
      <w:r>
        <w:t>3.1 RV determination for K repetitions</w:t>
      </w:r>
    </w:p>
    <w:p>
      <w:pPr>
        <w:snapToGrid w:val="0"/>
        <w:spacing w:before="120" w:after="0" w:line="264" w:lineRule="auto"/>
        <w:rPr>
          <w:sz w:val="20"/>
          <w:lang w:val="en-US" w:eastAsia="zh-CN"/>
        </w:rPr>
      </w:pPr>
      <w:r>
        <w:rPr>
          <w:rFonts w:hint="eastAsia"/>
          <w:sz w:val="20"/>
          <w:lang w:val="en-US" w:eastAsia="zh-CN"/>
        </w:rPr>
        <w:t>Regarding the RV determination for K repetitions including the initial transmission, further study following options including possible down-selection:</w:t>
      </w:r>
    </w:p>
    <w:p>
      <w:pPr>
        <w:snapToGrid w:val="0"/>
        <w:spacing w:before="120" w:after="0" w:line="264" w:lineRule="auto"/>
        <w:rPr>
          <w:sz w:val="20"/>
          <w:u w:val="single"/>
          <w:lang w:val="en-US" w:eastAsia="zh-CN"/>
        </w:rPr>
      </w:pPr>
      <w:r>
        <w:rPr>
          <w:rFonts w:hint="eastAsia"/>
          <w:sz w:val="20"/>
          <w:u w:val="single"/>
          <w:lang w:val="en-US" w:eastAsia="zh-CN"/>
        </w:rPr>
        <w:t>For Type1:</w:t>
      </w:r>
    </w:p>
    <w:p>
      <w:pPr>
        <w:numPr>
          <w:ilvl w:val="0"/>
          <w:numId w:val="8"/>
        </w:numPr>
        <w:snapToGrid w:val="0"/>
        <w:spacing w:before="120" w:after="0" w:line="264" w:lineRule="auto"/>
        <w:rPr>
          <w:sz w:val="20"/>
          <w:lang w:val="en-US" w:eastAsia="zh-CN"/>
        </w:rPr>
      </w:pPr>
      <w:bookmarkStart w:id="4" w:name="OLE_LINK9"/>
      <w:r>
        <w:rPr>
          <w:rFonts w:hint="eastAsia"/>
          <w:sz w:val="20"/>
          <w:lang w:val="en-US" w:eastAsia="zh-CN"/>
        </w:rPr>
        <w:t>Option 1: Fixed to single value or a RV pattern</w:t>
      </w:r>
    </w:p>
    <w:bookmarkEnd w:id="4"/>
    <w:p>
      <w:pPr>
        <w:numPr>
          <w:ilvl w:val="0"/>
          <w:numId w:val="8"/>
        </w:numPr>
        <w:snapToGrid w:val="0"/>
        <w:spacing w:before="120" w:after="0" w:line="264" w:lineRule="auto"/>
        <w:rPr>
          <w:sz w:val="20"/>
          <w:lang w:val="en-US" w:eastAsia="zh-CN"/>
        </w:rPr>
      </w:pPr>
      <w:r>
        <w:rPr>
          <w:rFonts w:hint="eastAsia"/>
          <w:sz w:val="20"/>
          <w:lang w:val="en-US" w:eastAsia="zh-CN"/>
        </w:rPr>
        <w:t>Option 2: RRC configured a single value or a RV pattern</w:t>
      </w:r>
    </w:p>
    <w:p>
      <w:pPr>
        <w:snapToGrid w:val="0"/>
        <w:spacing w:before="120" w:after="0" w:line="264" w:lineRule="auto"/>
        <w:rPr>
          <w:sz w:val="20"/>
          <w:lang w:val="en-US" w:eastAsia="zh-CN"/>
        </w:rPr>
      </w:pPr>
      <w:r>
        <w:rPr>
          <w:rFonts w:hint="eastAsia"/>
          <w:sz w:val="20"/>
          <w:lang w:val="en-US" w:eastAsia="zh-CN"/>
        </w:rPr>
        <w:t xml:space="preserve">Fixed to a </w:t>
      </w:r>
      <w:r>
        <w:rPr>
          <w:sz w:val="20"/>
          <w:lang w:val="en-US" w:eastAsia="zh-CN"/>
        </w:rPr>
        <w:t xml:space="preserve">single value or a </w:t>
      </w:r>
      <w:r>
        <w:rPr>
          <w:rFonts w:hint="eastAsia"/>
          <w:sz w:val="20"/>
          <w:lang w:val="en-US" w:eastAsia="zh-CN"/>
        </w:rPr>
        <w:t>RV pattern is</w:t>
      </w:r>
      <w:r>
        <w:rPr>
          <w:sz w:val="20"/>
          <w:lang w:val="en-US" w:eastAsia="zh-CN"/>
        </w:rPr>
        <w:t xml:space="preserve"> preferred as</w:t>
      </w:r>
      <w:r>
        <w:rPr>
          <w:rFonts w:hint="eastAsia"/>
          <w:sz w:val="20"/>
          <w:lang w:val="en-US" w:eastAsia="zh-CN"/>
        </w:rPr>
        <w:t xml:space="preserve"> a straight forward and simple solution. Until now, we don</w:t>
      </w:r>
      <w:r>
        <w:rPr>
          <w:sz w:val="20"/>
          <w:lang w:val="en-US" w:eastAsia="zh-CN"/>
        </w:rPr>
        <w:t>’</w:t>
      </w:r>
      <w:r>
        <w:rPr>
          <w:rFonts w:hint="eastAsia"/>
          <w:sz w:val="20"/>
          <w:lang w:val="en-US" w:eastAsia="zh-CN"/>
        </w:rPr>
        <w:t xml:space="preserve">t see the need to use RRC configured. </w:t>
      </w:r>
      <w:r>
        <w:rPr>
          <w:sz w:val="20"/>
          <w:lang w:val="en-US" w:eastAsia="zh-CN"/>
        </w:rPr>
        <w:t>RV pattern can be defined to support IR combining, however in this case</w:t>
      </w:r>
      <w:r>
        <w:rPr>
          <w:rFonts w:hint="eastAsia"/>
          <w:sz w:val="20"/>
          <w:lang w:val="en-US" w:eastAsia="zh-CN"/>
        </w:rPr>
        <w:t xml:space="preserve"> RV </w:t>
      </w:r>
      <w:r>
        <w:rPr>
          <w:sz w:val="20"/>
          <w:lang w:val="en-US" w:eastAsia="zh-CN"/>
        </w:rPr>
        <w:t>cycling</w:t>
      </w:r>
      <w:r>
        <w:rPr>
          <w:rFonts w:hint="eastAsia"/>
          <w:sz w:val="20"/>
          <w:lang w:val="en-US" w:eastAsia="zh-CN"/>
        </w:rPr>
        <w:t xml:space="preserve"> </w:t>
      </w:r>
      <w:r>
        <w:rPr>
          <w:sz w:val="20"/>
          <w:lang w:val="en-US" w:eastAsia="zh-CN"/>
        </w:rPr>
        <w:t>should be mapped with K repetitions which are</w:t>
      </w:r>
      <w:r>
        <w:rPr>
          <w:rFonts w:hint="eastAsia"/>
          <w:sz w:val="20"/>
          <w:lang w:val="en-US" w:eastAsia="zh-CN"/>
        </w:rPr>
        <w:t xml:space="preserve"> associated with multiple time-frequency resources or multiple consecutive slot/mini-slots repeated single resource. </w:t>
      </w:r>
      <w:r>
        <w:rPr>
          <w:sz w:val="20"/>
          <w:lang w:val="en-US" w:eastAsia="zh-CN"/>
        </w:rPr>
        <w:t xml:space="preserve">Similar to the discussion in Section 2.2, </w:t>
      </w:r>
      <w:r>
        <w:rPr>
          <w:rFonts w:hint="eastAsia"/>
          <w:sz w:val="20"/>
          <w:lang w:val="en-US" w:eastAsia="zh-CN"/>
        </w:rPr>
        <w:t xml:space="preserve">UE </w:t>
      </w:r>
      <w:r>
        <w:rPr>
          <w:rFonts w:eastAsia="宋体"/>
          <w:sz w:val="20"/>
          <w:lang w:val="en-US" w:eastAsia="zh-CN"/>
        </w:rPr>
        <w:t>has to wait for a common starting point of k=</w:t>
      </w:r>
      <w:r>
        <w:rPr>
          <w:rFonts w:hint="eastAsia" w:eastAsia="宋体"/>
          <w:sz w:val="20"/>
          <w:lang w:val="en-US" w:eastAsia="zh-CN"/>
        </w:rPr>
        <w:t xml:space="preserve"> #</w:t>
      </w:r>
      <w:r>
        <w:rPr>
          <w:rFonts w:eastAsia="宋体"/>
          <w:sz w:val="20"/>
          <w:lang w:val="en-US" w:eastAsia="zh-CN"/>
        </w:rPr>
        <w:t>1</w:t>
      </w:r>
      <w:r>
        <w:rPr>
          <w:rFonts w:hint="eastAsia" w:eastAsia="宋体"/>
          <w:sz w:val="20"/>
          <w:lang w:val="en-US" w:eastAsia="zh-CN"/>
        </w:rPr>
        <w:t xml:space="preserve"> to transmit data </w:t>
      </w:r>
      <w:r>
        <w:rPr>
          <w:rFonts w:eastAsia="宋体"/>
          <w:sz w:val="20"/>
          <w:lang w:val="en-US" w:eastAsia="zh-CN"/>
        </w:rPr>
        <w:t>and start RV cycling</w:t>
      </w:r>
      <w:r>
        <w:rPr>
          <w:rFonts w:hint="eastAsia" w:eastAsia="宋体"/>
          <w:sz w:val="20"/>
          <w:lang w:val="en-US" w:eastAsia="zh-CN"/>
        </w:rPr>
        <w:t xml:space="preserve"> as shown </w:t>
      </w:r>
      <w:r>
        <w:rPr>
          <w:rFonts w:eastAsia="宋体"/>
          <w:sz w:val="20"/>
          <w:lang w:val="en-US" w:eastAsia="zh-CN"/>
        </w:rPr>
        <w:t>in</w:t>
      </w:r>
      <w:r>
        <w:rPr>
          <w:rFonts w:hint="eastAsia" w:eastAsia="宋体"/>
          <w:sz w:val="20"/>
          <w:lang w:val="en-US" w:eastAsia="zh-CN"/>
        </w:rPr>
        <w:t xml:space="preserve"> Figure 2(c)</w:t>
      </w:r>
      <w:r>
        <w:rPr>
          <w:rFonts w:eastAsia="宋体"/>
          <w:sz w:val="20"/>
          <w:lang w:val="en-US" w:eastAsia="zh-CN"/>
        </w:rPr>
        <w:t>,</w:t>
      </w:r>
      <w:r>
        <w:rPr>
          <w:rFonts w:hint="eastAsia" w:eastAsia="宋体"/>
          <w:sz w:val="20"/>
          <w:lang w:val="en-US" w:eastAsia="zh-CN"/>
        </w:rPr>
        <w:t xml:space="preserve"> </w:t>
      </w:r>
      <w:r>
        <w:rPr>
          <w:rFonts w:eastAsia="宋体"/>
          <w:sz w:val="20"/>
          <w:lang w:val="en-US" w:eastAsia="zh-CN"/>
        </w:rPr>
        <w:t>which guarantees that</w:t>
      </w:r>
      <w:r>
        <w:rPr>
          <w:rFonts w:hint="eastAsia" w:eastAsia="宋体"/>
          <w:sz w:val="20"/>
          <w:lang w:val="en-US" w:eastAsia="zh-CN"/>
        </w:rPr>
        <w:t xml:space="preserve"> both gNB and UE </w:t>
      </w:r>
      <w:r>
        <w:rPr>
          <w:rFonts w:eastAsia="宋体"/>
          <w:sz w:val="20"/>
          <w:lang w:val="en-US" w:eastAsia="zh-CN"/>
        </w:rPr>
        <w:t>always</w:t>
      </w:r>
      <w:r>
        <w:rPr>
          <w:rFonts w:hint="eastAsia" w:eastAsia="宋体"/>
          <w:sz w:val="20"/>
          <w:lang w:val="en-US" w:eastAsia="zh-CN"/>
        </w:rPr>
        <w:t xml:space="preserve"> have the aligned understanding of the RV id based on the </w:t>
      </w:r>
      <w:r>
        <w:rPr>
          <w:rFonts w:hint="eastAsia"/>
          <w:sz w:val="20"/>
          <w:lang w:val="en-US" w:eastAsia="zh-CN"/>
        </w:rPr>
        <w:t>RV pattern associating time-frequency resource.</w:t>
      </w:r>
      <w:r>
        <w:rPr>
          <w:sz w:val="20"/>
          <w:lang w:val="en-US" w:eastAsia="zh-CN"/>
        </w:rPr>
        <w:t xml:space="preserve"> </w:t>
      </w:r>
      <w:r>
        <w:rPr>
          <w:rFonts w:eastAsia="宋体"/>
          <w:sz w:val="20"/>
          <w:lang w:val="en-US" w:eastAsia="zh-CN"/>
        </w:rPr>
        <w:t>Otherwise, fixed to a single value and perform CC is more appropriate since it is difficult for gNB to identify the first transmission, especially considering the potential missed detection of first transmission.</w:t>
      </w:r>
    </w:p>
    <w:p>
      <w:pPr>
        <w:snapToGrid w:val="0"/>
        <w:spacing w:after="0" w:line="264" w:lineRule="auto"/>
        <w:rPr>
          <w:sz w:val="20"/>
          <w:u w:val="single"/>
          <w:lang w:val="en-US" w:eastAsia="zh-CN"/>
        </w:rPr>
      </w:pPr>
      <w:r>
        <w:rPr>
          <w:rFonts w:hint="eastAsia"/>
          <w:sz w:val="20"/>
          <w:u w:val="single"/>
          <w:lang w:val="en-US" w:eastAsia="zh-CN"/>
        </w:rPr>
        <w:t>For Type 2:</w:t>
      </w:r>
    </w:p>
    <w:p>
      <w:pPr>
        <w:numPr>
          <w:ilvl w:val="0"/>
          <w:numId w:val="11"/>
        </w:numPr>
        <w:snapToGrid w:val="0"/>
        <w:spacing w:before="120" w:after="0" w:line="264" w:lineRule="auto"/>
        <w:ind w:left="418" w:hanging="418"/>
        <w:rPr>
          <w:sz w:val="20"/>
          <w:lang w:val="en-US" w:eastAsia="zh-CN"/>
        </w:rPr>
      </w:pPr>
      <w:r>
        <w:rPr>
          <w:rFonts w:hint="eastAsia"/>
          <w:sz w:val="20"/>
          <w:lang w:val="en-US" w:eastAsia="zh-CN"/>
        </w:rPr>
        <w:t>Option 1: Same as Type 1</w:t>
      </w:r>
    </w:p>
    <w:p>
      <w:pPr>
        <w:numPr>
          <w:ilvl w:val="0"/>
          <w:numId w:val="11"/>
        </w:numPr>
        <w:snapToGrid w:val="0"/>
        <w:spacing w:before="120" w:after="0" w:line="264" w:lineRule="auto"/>
        <w:ind w:left="418" w:hanging="418"/>
        <w:rPr>
          <w:sz w:val="20"/>
          <w:lang w:val="en-US" w:eastAsia="zh-CN"/>
        </w:rPr>
      </w:pPr>
      <w:r>
        <w:rPr>
          <w:rFonts w:hint="eastAsia"/>
          <w:sz w:val="20"/>
          <w:lang w:val="en-US" w:eastAsia="zh-CN"/>
        </w:rPr>
        <w:t xml:space="preserve">Option 2: Based on the L1 signaling </w:t>
      </w:r>
    </w:p>
    <w:p>
      <w:pPr>
        <w:snapToGrid w:val="0"/>
        <w:spacing w:after="0" w:line="264" w:lineRule="auto"/>
        <w:contextualSpacing/>
        <w:rPr>
          <w:sz w:val="20"/>
          <w:lang w:val="en-US" w:eastAsia="zh-CN"/>
        </w:rPr>
      </w:pPr>
      <w:r>
        <w:rPr>
          <w:rFonts w:hint="eastAsia"/>
          <w:sz w:val="20"/>
          <w:lang w:val="en-US" w:eastAsia="zh-CN"/>
        </w:rPr>
        <w:t>Same as type 1, we prefer to choose a fixed RV pattern, and RV pattern can derive from time-/frequency-domain resource.</w:t>
      </w:r>
    </w:p>
    <w:p>
      <w:pPr>
        <w:snapToGrid w:val="0"/>
        <w:spacing w:after="0" w:line="264" w:lineRule="auto"/>
        <w:rPr>
          <w:sz w:val="20"/>
          <w:lang w:val="en-US" w:eastAsia="zh-CN"/>
        </w:rPr>
      </w:pPr>
      <w:r>
        <w:rPr>
          <w:rFonts w:hint="eastAsia" w:eastAsia="宋体"/>
          <w:b/>
          <w:i/>
          <w:sz w:val="20"/>
          <w:lang w:eastAsia="zh-CN"/>
        </w:rPr>
        <w:t>Propo</w:t>
      </w:r>
      <w:r>
        <w:rPr>
          <w:rFonts w:hint="eastAsia" w:eastAsiaTheme="minorEastAsia"/>
          <w:b/>
          <w:i/>
          <w:sz w:val="20"/>
          <w:lang w:val="en-US" w:eastAsia="zh-CN"/>
        </w:rPr>
        <w:t xml:space="preserve">sal 5: </w:t>
      </w:r>
      <w:r>
        <w:rPr>
          <w:rFonts w:eastAsiaTheme="minorEastAsia"/>
          <w:b/>
          <w:i/>
          <w:sz w:val="20"/>
          <w:lang w:val="en-US" w:eastAsia="zh-CN"/>
        </w:rPr>
        <w:t>For both</w:t>
      </w:r>
      <w:r>
        <w:rPr>
          <w:rFonts w:hint="eastAsia" w:eastAsiaTheme="minorEastAsia"/>
          <w:b/>
          <w:i/>
          <w:sz w:val="20"/>
          <w:lang w:val="en-US" w:eastAsia="zh-CN"/>
        </w:rPr>
        <w:t xml:space="preserve"> Type 1 </w:t>
      </w:r>
      <w:r>
        <w:rPr>
          <w:rFonts w:eastAsiaTheme="minorEastAsia"/>
          <w:b/>
          <w:i/>
          <w:sz w:val="20"/>
          <w:lang w:val="en-US" w:eastAsia="zh-CN"/>
        </w:rPr>
        <w:t>and</w:t>
      </w:r>
      <w:r>
        <w:rPr>
          <w:rFonts w:hint="eastAsia" w:eastAsiaTheme="minorEastAsia"/>
          <w:b/>
          <w:i/>
          <w:sz w:val="20"/>
          <w:lang w:val="en-US" w:eastAsia="zh-CN"/>
        </w:rPr>
        <w:t xml:space="preserve"> Type 2 UL transmission without grant, the RV determination for K repetitions can be fixed as a RV pattern, and the RV pattern may derive from time-/frequency-domain resource. And the details of RV pattern could be made in channel coding session.</w:t>
      </w:r>
    </w:p>
    <w:p>
      <w:pPr>
        <w:pStyle w:val="3"/>
        <w:numPr>
          <w:ilvl w:val="1"/>
          <w:numId w:val="0"/>
        </w:numPr>
        <w:tabs>
          <w:tab w:val="clear" w:pos="576"/>
        </w:tabs>
      </w:pPr>
      <w:bookmarkStart w:id="5" w:name="OLE_LINK5"/>
      <w:r>
        <w:t>3.</w:t>
      </w:r>
      <w:r>
        <w:rPr>
          <w:rFonts w:hint="eastAsia"/>
        </w:rPr>
        <w:t>2</w:t>
      </w:r>
      <w:r>
        <w:t xml:space="preserve"> </w:t>
      </w:r>
      <w:r>
        <w:rPr>
          <w:rFonts w:hint="eastAsia"/>
        </w:rPr>
        <w:t xml:space="preserve">Discussion on </w:t>
      </w:r>
      <w:bookmarkStart w:id="6" w:name="OLE_LINK3"/>
      <w:r>
        <w:rPr>
          <w:rFonts w:hint="eastAsia"/>
        </w:rPr>
        <w:t>HARQ process s</w:t>
      </w:r>
      <w:bookmarkEnd w:id="5"/>
      <w:r>
        <w:rPr>
          <w:rFonts w:hint="eastAsia"/>
        </w:rPr>
        <w:t>haring</w:t>
      </w:r>
      <w:bookmarkEnd w:id="6"/>
    </w:p>
    <w:p>
      <w:pPr>
        <w:snapToGrid w:val="0"/>
        <w:spacing w:before="120" w:after="0" w:line="264" w:lineRule="auto"/>
        <w:rPr>
          <w:sz w:val="20"/>
          <w:lang w:val="en-US" w:eastAsia="zh-CN"/>
        </w:rPr>
      </w:pPr>
      <w:r>
        <w:rPr>
          <w:rFonts w:hint="eastAsia"/>
          <w:sz w:val="20"/>
          <w:lang w:val="en-US" w:eastAsia="zh-CN"/>
        </w:rPr>
        <w:t xml:space="preserve">For a given UE, in case of switching from Type1 or Type 2 UL transmission without UL grant to UL transmission with UL grant, it assumes grant-based retransmission and the associated grant-free initial transmission use the same HARQ ID, and then in order to distinguish whether an UL grant is used for grant-free initial transmission or grant-based initial transmission, </w:t>
      </w:r>
      <w:bookmarkStart w:id="7" w:name="OLE_LINK4"/>
      <w:r>
        <w:rPr>
          <w:rFonts w:hint="eastAsia"/>
          <w:sz w:val="20"/>
          <w:lang w:val="en-US" w:eastAsia="zh-CN"/>
        </w:rPr>
        <w:t>different RNTI has been agreed to use</w:t>
      </w:r>
      <w:bookmarkEnd w:id="7"/>
      <w:r>
        <w:rPr>
          <w:rFonts w:hint="eastAsia"/>
          <w:sz w:val="20"/>
          <w:lang w:val="en-US" w:eastAsia="zh-CN"/>
        </w:rPr>
        <w:t>. But how to determine the different RNTI is FFS.</w:t>
      </w:r>
    </w:p>
    <w:p>
      <w:pPr>
        <w:snapToGrid w:val="0"/>
        <w:spacing w:before="120" w:after="0" w:line="264" w:lineRule="auto"/>
        <w:rPr>
          <w:sz w:val="20"/>
          <w:lang w:val="en-US" w:eastAsia="zh-CN"/>
        </w:rPr>
      </w:pPr>
      <w:r>
        <w:rPr>
          <w:rFonts w:hint="eastAsia"/>
          <w:sz w:val="20"/>
          <w:lang w:val="en-US" w:eastAsia="zh-CN"/>
        </w:rPr>
        <w:t>In order to determine Grant-free RNTI of the UE, following two alternatives can be considered.</w:t>
      </w:r>
    </w:p>
    <w:p>
      <w:pPr>
        <w:snapToGrid w:val="0"/>
        <w:spacing w:before="120" w:after="0" w:line="264" w:lineRule="auto"/>
        <w:rPr>
          <w:sz w:val="20"/>
          <w:lang w:val="en-US" w:eastAsia="zh-CN"/>
        </w:rPr>
      </w:pPr>
      <w:r>
        <w:rPr>
          <w:rFonts w:hint="eastAsia"/>
          <w:sz w:val="20"/>
          <w:lang w:val="en-US" w:eastAsia="zh-CN"/>
        </w:rPr>
        <w:t>Alternative 1 is RRC configuration. Single GF RNTI for UE can be semi-static configured by RRC UE-Specific signaling.</w:t>
      </w:r>
    </w:p>
    <w:p>
      <w:pPr>
        <w:snapToGrid w:val="0"/>
        <w:spacing w:before="120" w:after="0" w:line="264" w:lineRule="auto"/>
        <w:rPr>
          <w:sz w:val="20"/>
          <w:lang w:val="en-US" w:eastAsia="zh-CN"/>
        </w:rPr>
      </w:pPr>
      <w:r>
        <w:rPr>
          <w:rFonts w:hint="eastAsia"/>
          <w:sz w:val="20"/>
          <w:lang w:val="en-US" w:eastAsia="zh-CN"/>
        </w:rPr>
        <w:t xml:space="preserve">Alternative 2 is C-RNTI+offset to determine GF RNTI. </w:t>
      </w:r>
      <w:r>
        <w:rPr>
          <w:sz w:val="20"/>
          <w:lang w:val="en-US" w:eastAsia="zh-CN"/>
        </w:rPr>
        <w:t>For example, o</w:t>
      </w:r>
      <w:r>
        <w:rPr>
          <w:rFonts w:hint="eastAsia"/>
          <w:sz w:val="20"/>
          <w:lang w:val="en-US" w:eastAsia="zh-CN"/>
        </w:rPr>
        <w:t xml:space="preserve">ffset can be </w:t>
      </w:r>
      <w:r>
        <w:rPr>
          <w:sz w:val="20"/>
          <w:lang w:val="en-US" w:eastAsia="zh-CN"/>
        </w:rPr>
        <w:t xml:space="preserve">determined by </w:t>
      </w:r>
      <w:r>
        <w:rPr>
          <w:rFonts w:hint="eastAsia"/>
          <w:sz w:val="20"/>
          <w:lang w:val="en-US" w:eastAsia="zh-CN"/>
        </w:rPr>
        <w:t xml:space="preserve">time/frequency resource. </w:t>
      </w:r>
      <w:r>
        <w:rPr>
          <w:sz w:val="20"/>
          <w:lang w:val="en-US" w:eastAsia="zh-CN"/>
        </w:rPr>
        <w:t>However, this determination may have some restricts on scheduling due to potential collision of UE ID,  e.g. different UEs with different C-RNTI and different offset may occasionally derive the same GF RNTI, or one UE’s GF-RNTI may occasionally equal to another UE’s C-RNTI</w:t>
      </w:r>
      <w:r>
        <w:rPr>
          <w:rFonts w:hint="eastAsia"/>
          <w:sz w:val="20"/>
          <w:lang w:val="en-US" w:eastAsia="zh-CN"/>
        </w:rPr>
        <w:t xml:space="preserve">. </w:t>
      </w:r>
    </w:p>
    <w:p>
      <w:pPr>
        <w:snapToGrid w:val="0"/>
        <w:spacing w:before="120" w:after="0" w:line="264" w:lineRule="auto"/>
        <w:rPr>
          <w:sz w:val="20"/>
          <w:lang w:val="en-US" w:eastAsia="zh-CN"/>
        </w:rPr>
      </w:pPr>
      <w:r>
        <w:rPr>
          <w:rFonts w:hint="eastAsia"/>
          <w:sz w:val="20"/>
          <w:lang w:val="en-US" w:eastAsia="zh-CN"/>
        </w:rPr>
        <w:t xml:space="preserve">Furthermore, as offline discussed in NR#3, for each type of UL transmission without UL grant, dedicated RNTI should be configured by RRC, </w:t>
      </w:r>
      <w:r>
        <w:rPr>
          <w:sz w:val="20"/>
          <w:lang w:val="en-US" w:eastAsia="zh-CN"/>
        </w:rPr>
        <w:t>and</w:t>
      </w:r>
      <w:r>
        <w:rPr>
          <w:rFonts w:hint="eastAsia"/>
          <w:sz w:val="20"/>
          <w:lang w:val="en-US" w:eastAsia="zh-CN"/>
        </w:rPr>
        <w:t xml:space="preserve"> the same </w:t>
      </w:r>
      <w:r>
        <w:rPr>
          <w:sz w:val="20"/>
          <w:lang w:val="en-US" w:eastAsia="zh-CN"/>
        </w:rPr>
        <w:t>TWG-</w:t>
      </w:r>
      <w:r>
        <w:rPr>
          <w:rFonts w:hint="eastAsia"/>
          <w:sz w:val="20"/>
          <w:lang w:val="en-US" w:eastAsia="zh-CN"/>
        </w:rPr>
        <w:t xml:space="preserve">RNTI </w:t>
      </w:r>
      <w:r>
        <w:rPr>
          <w:sz w:val="20"/>
          <w:lang w:val="en-US" w:eastAsia="zh-CN"/>
        </w:rPr>
        <w:t xml:space="preserve">should be applied </w:t>
      </w:r>
      <w:r>
        <w:rPr>
          <w:rFonts w:hint="eastAsia"/>
          <w:sz w:val="20"/>
          <w:lang w:val="en-US" w:eastAsia="zh-CN"/>
        </w:rPr>
        <w:t>for each resource configuration</w:t>
      </w:r>
      <w:r>
        <w:rPr>
          <w:sz w:val="20"/>
          <w:lang w:val="en-US" w:eastAsia="zh-CN"/>
        </w:rPr>
        <w:t xml:space="preserve"> since the HARQ IDs of each resource configuration are distinctive</w:t>
      </w:r>
      <w:r>
        <w:rPr>
          <w:rFonts w:hint="eastAsia"/>
          <w:sz w:val="20"/>
          <w:lang w:val="en-US" w:eastAsia="zh-CN"/>
        </w:rPr>
        <w:t xml:space="preserve">. If Type 1 and Type 2 without grant transmission are configured for a given UE, </w:t>
      </w:r>
      <w:r>
        <w:rPr>
          <w:sz w:val="20"/>
          <w:lang w:val="en-US" w:eastAsia="zh-CN"/>
        </w:rPr>
        <w:t xml:space="preserve">a </w:t>
      </w:r>
      <w:r>
        <w:rPr>
          <w:rFonts w:hint="eastAsia"/>
          <w:sz w:val="20"/>
          <w:lang w:val="en-US" w:eastAsia="zh-CN"/>
        </w:rPr>
        <w:t xml:space="preserve">different </w:t>
      </w:r>
      <w:r>
        <w:rPr>
          <w:sz w:val="20"/>
          <w:lang w:val="en-US" w:eastAsia="zh-CN"/>
        </w:rPr>
        <w:t>TWG-</w:t>
      </w:r>
      <w:r>
        <w:rPr>
          <w:rFonts w:hint="eastAsia"/>
          <w:sz w:val="20"/>
          <w:lang w:val="en-US" w:eastAsia="zh-CN"/>
        </w:rPr>
        <w:t xml:space="preserve">RNTI </w:t>
      </w:r>
      <w:r>
        <w:rPr>
          <w:sz w:val="20"/>
          <w:lang w:val="en-US" w:eastAsia="zh-CN"/>
        </w:rPr>
        <w:t xml:space="preserve">may be needed </w:t>
      </w:r>
      <w:r>
        <w:rPr>
          <w:rFonts w:hint="eastAsia"/>
          <w:sz w:val="20"/>
          <w:lang w:val="en-US" w:eastAsia="zh-CN"/>
        </w:rPr>
        <w:t>to distinguish Type 1 data from Type 2 data</w:t>
      </w:r>
      <w:r>
        <w:rPr>
          <w:sz w:val="20"/>
          <w:lang w:val="en-US" w:eastAsia="zh-CN"/>
        </w:rPr>
        <w:t xml:space="preserve"> if the HARQ IDs are shared by both types</w:t>
      </w:r>
      <w:r>
        <w:rPr>
          <w:rFonts w:hint="eastAsia"/>
          <w:sz w:val="20"/>
          <w:lang w:val="en-US" w:eastAsia="zh-CN"/>
        </w:rPr>
        <w:t xml:space="preserve">. But We do not see </w:t>
      </w:r>
      <w:r>
        <w:rPr>
          <w:sz w:val="20"/>
          <w:lang w:val="en-US" w:eastAsia="zh-CN"/>
        </w:rPr>
        <w:t xml:space="preserve">strong </w:t>
      </w:r>
      <w:r>
        <w:rPr>
          <w:rFonts w:hint="eastAsia"/>
          <w:sz w:val="20"/>
          <w:lang w:val="en-US" w:eastAsia="zh-CN"/>
        </w:rPr>
        <w:t xml:space="preserve">motivation to </w:t>
      </w:r>
      <w:r>
        <w:rPr>
          <w:sz w:val="20"/>
          <w:lang w:val="en-US" w:eastAsia="zh-CN"/>
        </w:rPr>
        <w:t xml:space="preserve">simultaneously </w:t>
      </w:r>
      <w:r>
        <w:rPr>
          <w:rFonts w:hint="eastAsia"/>
          <w:sz w:val="20"/>
          <w:lang w:val="en-US" w:eastAsia="zh-CN"/>
        </w:rPr>
        <w:t>support Type 1 and Type 2 without grant transmission for  a given UE.</w:t>
      </w:r>
    </w:p>
    <w:p>
      <w:pPr>
        <w:rPr>
          <w:rFonts w:eastAsia="宋体"/>
          <w:b/>
          <w:i/>
          <w:sz w:val="20"/>
          <w:lang w:val="en-US" w:eastAsia="zh-CN"/>
        </w:rPr>
      </w:pPr>
      <w:r>
        <w:rPr>
          <w:rFonts w:hint="eastAsia" w:eastAsia="宋体"/>
          <w:b/>
          <w:i/>
          <w:sz w:val="20"/>
          <w:lang w:eastAsia="zh-CN"/>
        </w:rPr>
        <w:t>Propo</w:t>
      </w:r>
      <w:r>
        <w:rPr>
          <w:rFonts w:hint="eastAsia" w:eastAsia="宋体"/>
          <w:b/>
          <w:i/>
          <w:sz w:val="20"/>
          <w:lang w:val="en-US" w:eastAsia="zh-CN"/>
        </w:rPr>
        <w:t xml:space="preserve">sal 6: </w:t>
      </w:r>
      <w:r>
        <w:rPr>
          <w:rFonts w:eastAsia="宋体"/>
          <w:b/>
          <w:i/>
          <w:sz w:val="20"/>
          <w:lang w:val="en-US" w:eastAsia="zh-CN"/>
        </w:rPr>
        <w:t>TWG-</w:t>
      </w:r>
      <w:r>
        <w:rPr>
          <w:rFonts w:hint="eastAsia" w:eastAsia="宋体"/>
          <w:b/>
          <w:i/>
          <w:sz w:val="20"/>
          <w:lang w:val="en-US" w:eastAsia="zh-CN"/>
        </w:rPr>
        <w:t>RNTI can be configured by RRC. RRC configuration is easier to implement and will not increase the standardization work.</w:t>
      </w:r>
    </w:p>
    <w:p>
      <w:pPr>
        <w:pStyle w:val="3"/>
        <w:numPr>
          <w:ilvl w:val="1"/>
          <w:numId w:val="0"/>
        </w:numPr>
        <w:tabs>
          <w:tab w:val="clear" w:pos="576"/>
        </w:tabs>
      </w:pPr>
      <w:r>
        <w:t>3.</w:t>
      </w:r>
      <w:r>
        <w:rPr>
          <w:rFonts w:hint="eastAsia"/>
        </w:rPr>
        <w:t>3</w:t>
      </w:r>
      <w:r>
        <w:t xml:space="preserve"> </w:t>
      </w:r>
      <w:r>
        <w:rPr>
          <w:rFonts w:hint="eastAsia"/>
        </w:rPr>
        <w:t>HARQ feedback from gNB</w:t>
      </w:r>
    </w:p>
    <w:p>
      <w:pPr>
        <w:snapToGrid w:val="0"/>
        <w:spacing w:before="120" w:line="264" w:lineRule="auto"/>
        <w:rPr>
          <w:sz w:val="20"/>
          <w:lang w:val="en-US" w:eastAsia="zh-CN"/>
        </w:rPr>
      </w:pPr>
      <w:r>
        <w:rPr>
          <w:rFonts w:hint="eastAsia"/>
          <w:sz w:val="20"/>
          <w:lang w:val="en-US" w:eastAsia="zh-CN"/>
        </w:rPr>
        <w:t>HARQ feedback and the corresponding UE behavior are quite important to make the UL transmission without grant complete and workable. But how to indicate HARQ-ACK status of UL transmission without grant is still the controversial issue that needs further discussion. And in order to get a basic workable grant-free procedure as soon as possible, it also needs to consider the HARQ feedback of no repetition case</w:t>
      </w:r>
      <w:r>
        <w:rPr>
          <w:sz w:val="20"/>
          <w:lang w:val="en-US" w:eastAsia="zh-CN"/>
        </w:rPr>
        <w:t>, i.e.,</w:t>
      </w:r>
      <w:r>
        <w:rPr>
          <w:rFonts w:hint="eastAsia"/>
          <w:sz w:val="20"/>
          <w:lang w:val="en-US" w:eastAsia="zh-CN"/>
        </w:rPr>
        <w:t xml:space="preserve"> K=1.</w:t>
      </w:r>
    </w:p>
    <w:p>
      <w:pPr>
        <w:snapToGrid w:val="0"/>
        <w:spacing w:before="120" w:line="264" w:lineRule="auto"/>
        <w:rPr>
          <w:sz w:val="20"/>
          <w:lang w:val="en-US" w:eastAsia="zh-CN"/>
        </w:rPr>
      </w:pPr>
      <w:bookmarkStart w:id="8" w:name="OLE_LINK13"/>
      <w:r>
        <w:rPr>
          <w:rFonts w:hint="eastAsia"/>
          <w:sz w:val="20"/>
          <w:lang w:val="en-US" w:eastAsia="zh-CN"/>
        </w:rPr>
        <w:t xml:space="preserve">For K=1, </w:t>
      </w:r>
      <w:r>
        <w:rPr>
          <w:sz w:val="20"/>
          <w:lang w:val="en-US" w:eastAsia="zh-CN"/>
        </w:rPr>
        <w:t>it can be designed similar to grant-based transmission without repetition, i.e. UE-specific ACK/NACK feedback can be supported. I</w:t>
      </w:r>
      <w:r>
        <w:rPr>
          <w:rFonts w:hint="eastAsia"/>
          <w:sz w:val="20"/>
          <w:lang w:val="en-US" w:eastAsia="zh-CN"/>
        </w:rPr>
        <w:t>f the gNB feedback ACK, it not only means the UE</w:t>
      </w:r>
      <w:r>
        <w:rPr>
          <w:sz w:val="20"/>
          <w:lang w:val="en-US" w:eastAsia="zh-CN"/>
        </w:rPr>
        <w:t>’s</w:t>
      </w:r>
      <w:r>
        <w:rPr>
          <w:rFonts w:hint="eastAsia"/>
          <w:sz w:val="20"/>
          <w:lang w:val="en-US" w:eastAsia="zh-CN"/>
        </w:rPr>
        <w:t xml:space="preserve"> UL transmission without grant</w:t>
      </w:r>
      <w:r>
        <w:rPr>
          <w:sz w:val="20"/>
          <w:lang w:val="en-US" w:eastAsia="zh-CN"/>
        </w:rPr>
        <w:t xml:space="preserve"> is </w:t>
      </w:r>
      <w:r>
        <w:rPr>
          <w:rFonts w:hint="eastAsia"/>
          <w:sz w:val="20"/>
          <w:lang w:val="en-US" w:eastAsia="zh-CN"/>
        </w:rPr>
        <w:t>correctly decod</w:t>
      </w:r>
      <w:r>
        <w:rPr>
          <w:sz w:val="20"/>
          <w:lang w:val="en-US" w:eastAsia="zh-CN"/>
        </w:rPr>
        <w:t>ed</w:t>
      </w:r>
      <w:r>
        <w:rPr>
          <w:rFonts w:hint="eastAsia"/>
          <w:sz w:val="20"/>
          <w:lang w:val="en-US" w:eastAsia="zh-CN"/>
        </w:rPr>
        <w:t xml:space="preserve">, but also uses the ACK as the confirmation for </w:t>
      </w:r>
      <w:r>
        <w:rPr>
          <w:rFonts w:eastAsiaTheme="minorEastAsia"/>
          <w:sz w:val="20"/>
          <w:lang w:val="en-US" w:eastAsia="zh-CN"/>
        </w:rPr>
        <w:t>detect</w:t>
      </w:r>
      <w:r>
        <w:rPr>
          <w:rFonts w:hint="eastAsia" w:eastAsiaTheme="minorEastAsia"/>
          <w:sz w:val="20"/>
          <w:lang w:val="en-US" w:eastAsia="zh-CN"/>
        </w:rPr>
        <w:t>ing</w:t>
      </w:r>
      <w:r>
        <w:rPr>
          <w:rFonts w:eastAsiaTheme="minorEastAsia"/>
          <w:sz w:val="20"/>
          <w:lang w:val="en-US" w:eastAsia="zh-CN"/>
        </w:rPr>
        <w:t xml:space="preserve"> the UE activation</w:t>
      </w:r>
      <w:r>
        <w:rPr>
          <w:rFonts w:hint="eastAsia"/>
          <w:sz w:val="20"/>
          <w:lang w:val="en-US" w:eastAsia="zh-CN"/>
        </w:rPr>
        <w:t xml:space="preserve">. </w:t>
      </w:r>
      <w:bookmarkEnd w:id="8"/>
      <w:r>
        <w:rPr>
          <w:rFonts w:hint="eastAsia"/>
          <w:sz w:val="20"/>
          <w:lang w:val="en-US" w:eastAsia="zh-CN"/>
        </w:rPr>
        <w:t xml:space="preserve"> If the gNB feedback </w:t>
      </w:r>
      <w:r>
        <w:rPr>
          <w:sz w:val="20"/>
          <w:lang w:val="en-US" w:eastAsia="zh-CN"/>
        </w:rPr>
        <w:t>UL grant</w:t>
      </w:r>
      <w:r>
        <w:rPr>
          <w:rFonts w:hint="eastAsia"/>
          <w:sz w:val="20"/>
          <w:lang w:val="en-US" w:eastAsia="zh-CN"/>
        </w:rPr>
        <w:t>, it can</w:t>
      </w:r>
      <w:r>
        <w:rPr>
          <w:sz w:val="20"/>
          <w:lang w:val="en-US" w:eastAsia="zh-CN"/>
        </w:rPr>
        <w:t xml:space="preserve"> be used to indicate NACK</w:t>
      </w:r>
      <w:r>
        <w:rPr>
          <w:rFonts w:hint="eastAsia"/>
          <w:sz w:val="20"/>
          <w:lang w:val="en-US" w:eastAsia="zh-CN"/>
        </w:rPr>
        <w:t>.</w:t>
      </w:r>
    </w:p>
    <w:p>
      <w:pPr>
        <w:snapToGrid w:val="0"/>
        <w:spacing w:before="120" w:line="264" w:lineRule="auto"/>
        <w:rPr>
          <w:rFonts w:eastAsiaTheme="minorEastAsia"/>
          <w:sz w:val="20"/>
          <w:lang w:val="en-US" w:eastAsia="zh-CN"/>
        </w:rPr>
      </w:pPr>
      <w:r>
        <w:rPr>
          <w:rFonts w:eastAsiaTheme="minorEastAsia"/>
          <w:sz w:val="20"/>
          <w:lang w:val="en-US" w:eastAsia="zh-CN"/>
        </w:rPr>
        <w:t>F</w:t>
      </w:r>
      <w:r>
        <w:rPr>
          <w:rFonts w:hint="eastAsia" w:eastAsiaTheme="minorEastAsia"/>
          <w:sz w:val="20"/>
          <w:lang w:val="en-US" w:eastAsia="zh-CN"/>
        </w:rPr>
        <w:t>or K&gt;1, we prefer not to introduce explicit ACK feedback</w:t>
      </w:r>
      <w:r>
        <w:rPr>
          <w:rFonts w:eastAsiaTheme="minorEastAsia"/>
          <w:sz w:val="20"/>
          <w:lang w:val="en-US" w:eastAsia="zh-CN"/>
        </w:rPr>
        <w:t xml:space="preserve"> for each transmission of K repetitions (early ACK) considering the significant overhead</w:t>
      </w:r>
      <w:r>
        <w:rPr>
          <w:rFonts w:hint="eastAsia" w:eastAsiaTheme="minorEastAsia"/>
          <w:sz w:val="20"/>
          <w:lang w:val="en-US" w:eastAsia="zh-CN"/>
        </w:rPr>
        <w:t xml:space="preserve">. </w:t>
      </w:r>
      <w:r>
        <w:rPr>
          <w:rFonts w:hint="eastAsia"/>
          <w:sz w:val="20"/>
          <w:lang w:val="en-US" w:eastAsia="zh-CN"/>
        </w:rPr>
        <w:t xml:space="preserve">Instead, we can define a predefined timer, if a NACK is not received </w:t>
      </w:r>
      <w:r>
        <w:rPr>
          <w:sz w:val="20"/>
          <w:lang w:val="en-US" w:eastAsia="zh-CN"/>
        </w:rPr>
        <w:t>after K repetitions</w:t>
      </w:r>
      <w:r>
        <w:rPr>
          <w:rFonts w:hint="eastAsia"/>
          <w:sz w:val="20"/>
          <w:lang w:val="en-US" w:eastAsia="zh-CN"/>
        </w:rPr>
        <w:t xml:space="preserve"> </w:t>
      </w:r>
      <w:r>
        <w:rPr>
          <w:sz w:val="20"/>
          <w:lang w:val="en-US" w:eastAsia="zh-CN"/>
        </w:rPr>
        <w:t xml:space="preserve">and </w:t>
      </w:r>
      <w:r>
        <w:rPr>
          <w:rFonts w:hint="eastAsia"/>
          <w:sz w:val="20"/>
          <w:lang w:val="en-US" w:eastAsia="zh-CN"/>
        </w:rPr>
        <w:t>within a predefined timer, the UE assumes ACK.</w:t>
      </w:r>
      <w:r>
        <w:rPr>
          <w:sz w:val="20"/>
          <w:lang w:val="en-US" w:eastAsia="zh-CN"/>
        </w:rPr>
        <w:t xml:space="preserve"> The reasons are listed as follows.</w:t>
      </w:r>
    </w:p>
    <w:p>
      <w:pPr>
        <w:snapToGrid w:val="0"/>
        <w:spacing w:before="120" w:line="264" w:lineRule="auto"/>
        <w:rPr>
          <w:sz w:val="20"/>
          <w:lang w:val="en-US" w:eastAsia="zh-CN"/>
        </w:rPr>
      </w:pPr>
      <w:r>
        <w:rPr>
          <w:rFonts w:hint="eastAsia"/>
          <w:sz w:val="20"/>
          <w:lang w:val="en-US" w:eastAsia="zh-CN"/>
        </w:rPr>
        <w:t xml:space="preserve">Considering </w:t>
      </w:r>
      <w:r>
        <w:rPr>
          <w:sz w:val="20"/>
          <w:lang w:val="en-US" w:eastAsia="zh-CN"/>
        </w:rPr>
        <w:t xml:space="preserve">that </w:t>
      </w:r>
      <w:r>
        <w:rPr>
          <w:rFonts w:hint="eastAsia"/>
          <w:sz w:val="20"/>
          <w:lang w:val="en-US" w:eastAsia="zh-CN"/>
        </w:rPr>
        <w:t>the</w:t>
      </w:r>
      <w:r>
        <w:rPr>
          <w:sz w:val="20"/>
          <w:lang w:val="en-US" w:eastAsia="zh-CN"/>
        </w:rPr>
        <w:t xml:space="preserve"> potential</w:t>
      </w:r>
      <w:r>
        <w:rPr>
          <w:rFonts w:hint="eastAsia"/>
          <w:sz w:val="20"/>
          <w:lang w:val="en-US" w:eastAsia="zh-CN"/>
        </w:rPr>
        <w:t xml:space="preserve"> benefit of early ACK would be 1) reduce the interference to other users</w:t>
      </w:r>
      <w:r>
        <w:rPr>
          <w:sz w:val="20"/>
          <w:lang w:val="en-US" w:eastAsia="zh-CN"/>
        </w:rPr>
        <w:t xml:space="preserve"> when multiple UEs share the same resources</w:t>
      </w:r>
      <w:r>
        <w:rPr>
          <w:rFonts w:hint="eastAsia"/>
          <w:sz w:val="20"/>
          <w:lang w:val="en-US" w:eastAsia="zh-CN"/>
        </w:rPr>
        <w:t xml:space="preserve">, and 2) save </w:t>
      </w:r>
      <w:r>
        <w:rPr>
          <w:sz w:val="20"/>
          <w:lang w:val="en-US" w:eastAsia="zh-CN"/>
        </w:rPr>
        <w:t xml:space="preserve">UE transmit </w:t>
      </w:r>
      <w:r>
        <w:rPr>
          <w:rFonts w:hint="eastAsia"/>
          <w:sz w:val="20"/>
          <w:lang w:val="en-US" w:eastAsia="zh-CN"/>
        </w:rPr>
        <w:t xml:space="preserve">power. </w:t>
      </w:r>
      <w:r>
        <w:rPr>
          <w:sz w:val="20"/>
          <w:lang w:val="en-US" w:eastAsia="zh-CN"/>
        </w:rPr>
        <w:t xml:space="preserve">At least for URLLC cases, we do not see the benefits. </w:t>
      </w:r>
      <w:r>
        <w:rPr>
          <w:rFonts w:hint="eastAsia"/>
          <w:sz w:val="20"/>
          <w:lang w:val="en-US" w:eastAsia="zh-CN"/>
        </w:rPr>
        <w:t>For 1) if repetition K is relatively small</w:t>
      </w:r>
      <w:r>
        <w:rPr>
          <w:sz w:val="20"/>
          <w:lang w:val="en-US" w:eastAsia="zh-CN"/>
        </w:rPr>
        <w:t>, let us say 4</w:t>
      </w:r>
      <w:r>
        <w:rPr>
          <w:rFonts w:hint="eastAsia"/>
          <w:sz w:val="20"/>
          <w:lang w:val="en-US" w:eastAsia="zh-CN"/>
        </w:rPr>
        <w:t xml:space="preserve"> </w:t>
      </w:r>
      <w:r>
        <w:rPr>
          <w:sz w:val="20"/>
          <w:lang w:val="en-US" w:eastAsia="zh-CN"/>
        </w:rPr>
        <w:t>and assuming</w:t>
      </w:r>
      <w:r>
        <w:rPr>
          <w:rFonts w:hint="eastAsia"/>
          <w:sz w:val="20"/>
          <w:lang w:val="en-US" w:eastAsia="zh-CN"/>
        </w:rPr>
        <w:t xml:space="preserve"> UE received the ACK feedback at </w:t>
      </w:r>
      <w:r>
        <w:rPr>
          <w:sz w:val="20"/>
          <w:lang w:val="en-US" w:eastAsia="zh-CN"/>
        </w:rPr>
        <w:t>k</w:t>
      </w:r>
      <w:r>
        <w:rPr>
          <w:rFonts w:hint="eastAsia"/>
          <w:sz w:val="20"/>
          <w:lang w:val="en-US" w:eastAsia="zh-CN"/>
        </w:rPr>
        <w:t>= #3. We do not think this one repetition will help much on the interference issue. Of course if the total transmission duration of K repetitions is larger, there should be some benefits of early ACK but this may not be the URLLC case</w:t>
      </w:r>
      <w:r>
        <w:rPr>
          <w:sz w:val="20"/>
          <w:lang w:val="en-US" w:eastAsia="zh-CN"/>
        </w:rPr>
        <w:t>, neither to eMBB case because of looser reliability requirement.</w:t>
      </w:r>
      <w:r>
        <w:rPr>
          <w:rFonts w:hint="eastAsia"/>
          <w:sz w:val="20"/>
          <w:lang w:val="en-US" w:eastAsia="zh-CN"/>
        </w:rPr>
        <w:t xml:space="preserve"> For 2) power-consumption is not the major concern for URLLC use cases. As mentioned above, </w:t>
      </w:r>
      <w:r>
        <w:rPr>
          <w:rFonts w:hint="eastAsia" w:eastAsia="等线"/>
          <w:sz w:val="20"/>
          <w:lang w:val="en-US" w:eastAsia="zh-CN"/>
        </w:rPr>
        <w:t>we do not see the significant benefit</w:t>
      </w:r>
      <w:r>
        <w:rPr>
          <w:rFonts w:eastAsia="等线"/>
          <w:sz w:val="20"/>
          <w:lang w:val="en-US" w:eastAsia="zh-CN"/>
        </w:rPr>
        <w:t xml:space="preserve"> of an early ACK.</w:t>
      </w:r>
      <w:r>
        <w:rPr>
          <w:rFonts w:hint="eastAsia"/>
          <w:sz w:val="20"/>
          <w:lang w:val="en-US" w:eastAsia="zh-CN"/>
        </w:rPr>
        <w:t xml:space="preserve"> </w:t>
      </w:r>
    </w:p>
    <w:p>
      <w:pPr>
        <w:snapToGrid w:val="0"/>
        <w:spacing w:before="120" w:line="264" w:lineRule="auto"/>
        <w:rPr>
          <w:sz w:val="20"/>
          <w:lang w:val="en-US" w:eastAsia="zh-CN"/>
        </w:rPr>
      </w:pPr>
      <w:r>
        <w:rPr>
          <w:sz w:val="20"/>
          <w:lang w:val="en-US" w:eastAsia="zh-CN"/>
        </w:rPr>
        <w:t>Another possible functionality of ACK feedback is to avoid misunderstanding if gNB failed decode the UE’s data, while UE assumes ACK and do nothing. This can be divided into two cases:</w:t>
      </w:r>
    </w:p>
    <w:p>
      <w:pPr>
        <w:pStyle w:val="95"/>
        <w:numPr>
          <w:ilvl w:val="0"/>
          <w:numId w:val="12"/>
        </w:numPr>
        <w:snapToGrid w:val="0"/>
        <w:spacing w:before="120" w:line="264" w:lineRule="auto"/>
        <w:ind w:firstLineChars="0"/>
        <w:rPr>
          <w:sz w:val="20"/>
          <w:lang w:val="en-US" w:eastAsia="zh-CN"/>
        </w:rPr>
      </w:pPr>
      <w:r>
        <w:rPr>
          <w:rFonts w:eastAsiaTheme="minorEastAsia"/>
          <w:sz w:val="20"/>
          <w:lang w:val="en-US" w:eastAsia="zh-CN"/>
        </w:rPr>
        <w:t>gNB detected the UE but failed to decode its data.</w:t>
      </w:r>
    </w:p>
    <w:p>
      <w:pPr>
        <w:pStyle w:val="95"/>
        <w:numPr>
          <w:ilvl w:val="0"/>
          <w:numId w:val="12"/>
        </w:numPr>
        <w:snapToGrid w:val="0"/>
        <w:spacing w:before="120" w:line="264" w:lineRule="auto"/>
        <w:ind w:firstLineChars="0"/>
        <w:rPr>
          <w:rFonts w:eastAsiaTheme="minorEastAsia"/>
          <w:sz w:val="20"/>
          <w:lang w:val="en-US" w:eastAsia="zh-CN"/>
        </w:rPr>
      </w:pPr>
      <w:r>
        <w:rPr>
          <w:rFonts w:hint="eastAsia" w:eastAsiaTheme="minorEastAsia"/>
          <w:sz w:val="20"/>
          <w:lang w:val="en-US" w:eastAsia="zh-CN"/>
        </w:rPr>
        <w:t>g</w:t>
      </w:r>
      <w:r>
        <w:rPr>
          <w:rFonts w:eastAsiaTheme="minorEastAsia"/>
          <w:sz w:val="20"/>
          <w:lang w:val="en-US" w:eastAsia="zh-CN"/>
        </w:rPr>
        <w:t>NB failed to detect the UE activation</w:t>
      </w:r>
    </w:p>
    <w:p>
      <w:pPr>
        <w:snapToGrid w:val="0"/>
        <w:spacing w:before="120" w:line="264" w:lineRule="auto"/>
        <w:rPr>
          <w:sz w:val="20"/>
          <w:lang w:val="en-US" w:eastAsia="zh-CN"/>
        </w:rPr>
      </w:pPr>
      <w:r>
        <w:rPr>
          <w:sz w:val="20"/>
          <w:lang w:val="en-US" w:eastAsia="zh-CN"/>
        </w:rPr>
        <w:t>For the first case, UL grant will be used to indicate NACK. As long as the reliability of UL grant is high enough, UE will be able to detect the UL grant and follow the grant-based retransmission.</w:t>
      </w:r>
    </w:p>
    <w:p>
      <w:pPr>
        <w:snapToGrid w:val="0"/>
        <w:spacing w:before="120" w:line="264" w:lineRule="auto"/>
        <w:rPr>
          <w:sz w:val="20"/>
          <w:lang w:val="en-US" w:eastAsia="zh-CN"/>
        </w:rPr>
      </w:pPr>
      <w:r>
        <w:rPr>
          <w:sz w:val="20"/>
          <w:lang w:val="en-US" w:eastAsia="zh-CN"/>
        </w:rPr>
        <w:t>For the second case, considering that</w:t>
      </w:r>
      <w:r>
        <w:rPr>
          <w:rFonts w:hint="eastAsia"/>
          <w:sz w:val="20"/>
          <w:lang w:val="en-US" w:eastAsia="zh-CN"/>
        </w:rPr>
        <w:t xml:space="preserve"> the reliability of K repetition</w:t>
      </w:r>
      <w:r>
        <w:rPr>
          <w:sz w:val="20"/>
          <w:lang w:val="en-US" w:eastAsia="zh-CN"/>
        </w:rPr>
        <w:t xml:space="preserve"> for URLLC</w:t>
      </w:r>
      <w:r>
        <w:rPr>
          <w:rFonts w:hint="eastAsia"/>
          <w:sz w:val="20"/>
          <w:lang w:val="en-US" w:eastAsia="zh-CN"/>
        </w:rPr>
        <w:t xml:space="preserve"> is greater than 99.999%,</w:t>
      </w:r>
      <w:r>
        <w:rPr>
          <w:sz w:val="20"/>
          <w:lang w:val="en-US" w:eastAsia="zh-CN"/>
        </w:rPr>
        <w:t xml:space="preserve"> and the missed detection rate of RS based UE detection is usually even lower than the BLER of data part, which can be found in our previous contribution [</w:t>
      </w:r>
      <w:r>
        <w:rPr>
          <w:rFonts w:hint="eastAsia"/>
          <w:sz w:val="20"/>
          <w:lang w:val="en-US" w:eastAsia="zh-CN"/>
        </w:rPr>
        <w:t>4</w:t>
      </w:r>
      <w:r>
        <w:rPr>
          <w:sz w:val="20"/>
          <w:lang w:val="en-US" w:eastAsia="zh-CN"/>
        </w:rPr>
        <w:t xml:space="preserve">]. Introduce of </w:t>
      </w:r>
      <w:r>
        <w:rPr>
          <w:rFonts w:hint="eastAsia"/>
          <w:sz w:val="20"/>
          <w:lang w:val="en-US" w:eastAsia="zh-CN"/>
        </w:rPr>
        <w:t>explicit ACK</w:t>
      </w:r>
      <w:r>
        <w:rPr>
          <w:sz w:val="20"/>
          <w:lang w:val="en-US" w:eastAsia="zh-CN"/>
        </w:rPr>
        <w:t xml:space="preserve"> feedback to cover this extremely marginal probability is not desirable, considering the </w:t>
      </w:r>
      <w:bookmarkStart w:id="9" w:name="OLE_LINK2"/>
      <w:r>
        <w:rPr>
          <w:sz w:val="20"/>
          <w:lang w:val="en-US" w:eastAsia="zh-CN"/>
        </w:rPr>
        <w:t>non-negligible</w:t>
      </w:r>
      <w:bookmarkEnd w:id="9"/>
      <w:r>
        <w:rPr>
          <w:sz w:val="20"/>
          <w:lang w:val="en-US" w:eastAsia="zh-CN"/>
        </w:rPr>
        <w:t xml:space="preserve"> </w:t>
      </w:r>
      <w:r>
        <w:rPr>
          <w:rFonts w:hint="eastAsia"/>
          <w:sz w:val="20"/>
          <w:lang w:val="en-US" w:eastAsia="zh-CN"/>
        </w:rPr>
        <w:t xml:space="preserve">DL control signaling overhead for </w:t>
      </w:r>
      <w:r>
        <w:rPr>
          <w:sz w:val="20"/>
          <w:lang w:val="en-US" w:eastAsia="zh-CN"/>
        </w:rPr>
        <w:t>either UE-specific or group-</w:t>
      </w:r>
      <w:r>
        <w:rPr>
          <w:rFonts w:hint="eastAsia"/>
          <w:sz w:val="20"/>
          <w:lang w:val="en-US" w:eastAsia="zh-CN"/>
        </w:rPr>
        <w:t xml:space="preserve">common </w:t>
      </w:r>
      <w:r>
        <w:rPr>
          <w:sz w:val="20"/>
          <w:lang w:val="en-US" w:eastAsia="zh-CN"/>
        </w:rPr>
        <w:t>DCI for ACK feedback.</w:t>
      </w:r>
      <w:r>
        <w:rPr>
          <w:rFonts w:hint="eastAsia"/>
          <w:sz w:val="20"/>
          <w:lang w:val="en-US" w:eastAsia="zh-CN"/>
        </w:rPr>
        <w:t xml:space="preserve"> </w:t>
      </w:r>
    </w:p>
    <w:p>
      <w:pPr>
        <w:snapToGrid w:val="0"/>
        <w:spacing w:before="120" w:line="264" w:lineRule="auto"/>
        <w:rPr>
          <w:sz w:val="20"/>
          <w:lang w:val="en-US" w:eastAsia="zh-CN"/>
        </w:rPr>
      </w:pPr>
      <w:r>
        <w:rPr>
          <w:rFonts w:hint="eastAsia"/>
          <w:sz w:val="20"/>
          <w:lang w:val="en-US" w:eastAsia="zh-CN"/>
        </w:rPr>
        <w:t>If the gNB has correctly decode</w:t>
      </w:r>
      <w:r>
        <w:rPr>
          <w:sz w:val="20"/>
          <w:lang w:val="en-US" w:eastAsia="zh-CN"/>
        </w:rPr>
        <w:t>d</w:t>
      </w:r>
      <w:r>
        <w:rPr>
          <w:rFonts w:hint="eastAsia"/>
          <w:sz w:val="20"/>
          <w:lang w:val="en-US" w:eastAsia="zh-CN"/>
        </w:rPr>
        <w:t xml:space="preserve"> the UE UL transmission without grant and the UE has no </w:t>
      </w:r>
      <w:r>
        <w:rPr>
          <w:sz w:val="20"/>
          <w:lang w:val="en-US" w:eastAsia="zh-CN"/>
        </w:rPr>
        <w:t xml:space="preserve">new </w:t>
      </w:r>
      <w:r>
        <w:rPr>
          <w:rFonts w:hint="eastAsia"/>
          <w:sz w:val="20"/>
          <w:lang w:val="en-US" w:eastAsia="zh-CN"/>
        </w:rPr>
        <w:t xml:space="preserve">data to transmit, the gNB will not </w:t>
      </w:r>
      <w:r>
        <w:rPr>
          <w:sz w:val="20"/>
          <w:lang w:val="en-US" w:eastAsia="zh-CN"/>
        </w:rPr>
        <w:t>feedback ACK/NACK</w:t>
      </w:r>
      <w:r>
        <w:rPr>
          <w:rFonts w:hint="eastAsia"/>
          <w:sz w:val="20"/>
          <w:lang w:val="en-US" w:eastAsia="zh-CN"/>
        </w:rPr>
        <w:t xml:space="preserve"> to the UE. </w:t>
      </w:r>
      <w:r>
        <w:rPr>
          <w:sz w:val="20"/>
          <w:lang w:val="en-US" w:eastAsia="zh-CN"/>
        </w:rPr>
        <w:t>UE assumes ACK if no NACK is received within the predefined time,</w:t>
      </w:r>
      <w:r>
        <w:rPr>
          <w:rFonts w:hint="eastAsia"/>
          <w:sz w:val="20"/>
          <w:lang w:val="en-US" w:eastAsia="zh-CN"/>
        </w:rPr>
        <w:t xml:space="preserve"> </w:t>
      </w:r>
      <w:r>
        <w:rPr>
          <w:sz w:val="20"/>
          <w:lang w:val="en-US" w:eastAsia="zh-CN"/>
        </w:rPr>
        <w:t xml:space="preserve">this is also beneficial to avoid consistent </w:t>
      </w:r>
      <w:r>
        <w:rPr>
          <w:rFonts w:hint="eastAsia"/>
          <w:sz w:val="20"/>
          <w:lang w:val="en-US" w:eastAsia="zh-CN"/>
        </w:rPr>
        <w:t xml:space="preserve">collision problem among of sharing UEs. </w:t>
      </w:r>
    </w:p>
    <w:p>
      <w:pPr>
        <w:snapToGrid w:val="0"/>
        <w:spacing w:before="120" w:line="264" w:lineRule="auto"/>
        <w:rPr>
          <w:sz w:val="20"/>
          <w:lang w:val="en-US" w:eastAsia="zh-CN"/>
        </w:rPr>
      </w:pPr>
      <w:r>
        <w:rPr>
          <w:sz w:val="20"/>
          <w:lang w:val="en-US" w:eastAsia="zh-CN"/>
        </w:rPr>
        <w:t xml:space="preserve">It should be noticed that the UL transmission without grant is also intended for some of the eMBB use cases. In eMBB cases the required reliability of UE detection may not be that high,  so only a timer may not be enough since UE may mistakenly assume ACK if gNB did not detect the UE and feedback nothing. Therefore, similar to K=1, a UE-specific ACK feedback can be supported after the K repetitions. </w:t>
      </w:r>
    </w:p>
    <w:p>
      <w:pPr>
        <w:numPr>
          <w:ilvl w:val="255"/>
          <w:numId w:val="0"/>
        </w:numPr>
        <w:snapToGrid w:val="0"/>
        <w:spacing w:before="120" w:after="180" w:line="264" w:lineRule="auto"/>
        <w:ind w:left="0" w:firstLine="0"/>
        <w:rPr>
          <w:rFonts w:eastAsia="宋体"/>
          <w:b/>
          <w:i/>
          <w:sz w:val="20"/>
          <w:lang w:val="en-US" w:eastAsia="zh-CN"/>
        </w:rPr>
      </w:pPr>
      <w:r>
        <w:rPr>
          <w:rFonts w:hint="eastAsia" w:eastAsia="宋体"/>
          <w:b/>
          <w:i/>
          <w:sz w:val="20"/>
          <w:lang w:eastAsia="zh-CN"/>
        </w:rPr>
        <w:t>Propo</w:t>
      </w:r>
      <w:r>
        <w:rPr>
          <w:rFonts w:hint="eastAsia" w:eastAsia="宋体"/>
          <w:b/>
          <w:i/>
          <w:sz w:val="20"/>
          <w:lang w:val="en-US" w:eastAsia="zh-CN"/>
        </w:rPr>
        <w:t xml:space="preserve">sal 7: For the number </w:t>
      </w:r>
      <w:r>
        <w:rPr>
          <w:rFonts w:eastAsia="宋体"/>
          <w:b/>
          <w:i/>
          <w:sz w:val="20"/>
          <w:lang w:val="en-US" w:eastAsia="zh-CN"/>
        </w:rPr>
        <w:t xml:space="preserve">of </w:t>
      </w:r>
      <w:r>
        <w:rPr>
          <w:rFonts w:hint="eastAsia" w:eastAsia="宋体"/>
          <w:b/>
          <w:i/>
          <w:sz w:val="20"/>
          <w:lang w:val="en-US" w:eastAsia="zh-CN"/>
        </w:rPr>
        <w:t>repetition</w:t>
      </w:r>
      <w:r>
        <w:rPr>
          <w:rFonts w:eastAsia="宋体"/>
          <w:b/>
          <w:i/>
          <w:sz w:val="20"/>
          <w:lang w:val="en-US" w:eastAsia="zh-CN"/>
        </w:rPr>
        <w:t>s</w:t>
      </w:r>
      <w:r>
        <w:rPr>
          <w:rFonts w:hint="eastAsia" w:eastAsia="宋体"/>
          <w:b/>
          <w:i/>
          <w:sz w:val="20"/>
          <w:lang w:val="en-US" w:eastAsia="zh-CN"/>
        </w:rPr>
        <w:t xml:space="preserve"> K = 1, </w:t>
      </w:r>
      <w:r>
        <w:rPr>
          <w:rFonts w:eastAsia="宋体"/>
          <w:b/>
          <w:i/>
          <w:sz w:val="20"/>
          <w:lang w:val="en-US" w:eastAsia="zh-CN"/>
        </w:rPr>
        <w:t xml:space="preserve">support </w:t>
      </w:r>
      <w:r>
        <w:rPr>
          <w:rFonts w:hint="eastAsia" w:eastAsia="宋体"/>
          <w:b/>
          <w:i/>
          <w:sz w:val="20"/>
          <w:lang w:val="en-US" w:eastAsia="zh-CN"/>
        </w:rPr>
        <w:t>UE-specific ACK/NACK feedback similar to grant-based transmission without repetition</w:t>
      </w:r>
    </w:p>
    <w:p>
      <w:pPr>
        <w:numPr>
          <w:ilvl w:val="255"/>
          <w:numId w:val="0"/>
        </w:numPr>
        <w:snapToGrid w:val="0"/>
        <w:spacing w:before="120" w:after="180" w:line="264" w:lineRule="auto"/>
        <w:ind w:left="0" w:firstLine="0"/>
        <w:rPr>
          <w:rFonts w:eastAsia="宋体"/>
          <w:b/>
          <w:i/>
          <w:sz w:val="20"/>
          <w:lang w:val="en-US" w:eastAsia="zh-CN"/>
        </w:rPr>
      </w:pPr>
      <w:r>
        <w:rPr>
          <w:rFonts w:eastAsia="宋体"/>
          <w:b/>
          <w:i/>
          <w:sz w:val="20"/>
          <w:lang w:val="en-US" w:eastAsia="zh-CN"/>
        </w:rPr>
        <w:t xml:space="preserve">Proposal </w:t>
      </w:r>
      <w:r>
        <w:rPr>
          <w:rFonts w:hint="eastAsia" w:eastAsia="宋体"/>
          <w:b/>
          <w:i/>
          <w:sz w:val="20"/>
          <w:lang w:val="en-US" w:eastAsia="zh-CN"/>
        </w:rPr>
        <w:t>8</w:t>
      </w:r>
      <w:r>
        <w:rPr>
          <w:rFonts w:eastAsia="宋体"/>
          <w:b/>
          <w:i/>
          <w:sz w:val="20"/>
          <w:lang w:val="en-US" w:eastAsia="zh-CN"/>
        </w:rPr>
        <w:t>: F</w:t>
      </w:r>
      <w:r>
        <w:rPr>
          <w:rFonts w:hint="eastAsia" w:eastAsia="宋体"/>
          <w:b/>
          <w:i/>
          <w:sz w:val="20"/>
          <w:lang w:val="en-US" w:eastAsia="zh-CN"/>
        </w:rPr>
        <w:t>or  the number</w:t>
      </w:r>
      <w:r>
        <w:rPr>
          <w:rFonts w:eastAsia="宋体"/>
          <w:b/>
          <w:i/>
          <w:sz w:val="20"/>
          <w:lang w:val="en-US" w:eastAsia="zh-CN"/>
        </w:rPr>
        <w:t xml:space="preserve"> of </w:t>
      </w:r>
      <w:r>
        <w:rPr>
          <w:rFonts w:hint="eastAsia" w:eastAsia="宋体"/>
          <w:b/>
          <w:i/>
          <w:sz w:val="20"/>
          <w:lang w:val="en-US" w:eastAsia="zh-CN"/>
        </w:rPr>
        <w:t>repetition</w:t>
      </w:r>
      <w:r>
        <w:rPr>
          <w:rFonts w:eastAsia="宋体"/>
          <w:b/>
          <w:i/>
          <w:sz w:val="20"/>
          <w:lang w:val="en-US" w:eastAsia="zh-CN"/>
        </w:rPr>
        <w:t>s</w:t>
      </w:r>
      <w:r>
        <w:rPr>
          <w:rFonts w:hint="eastAsia" w:eastAsia="宋体"/>
          <w:b/>
          <w:i/>
          <w:sz w:val="20"/>
          <w:lang w:val="en-US" w:eastAsia="zh-CN"/>
        </w:rPr>
        <w:t xml:space="preserve"> K &gt; 1</w:t>
      </w:r>
      <w:r>
        <w:rPr>
          <w:rFonts w:eastAsia="宋体"/>
          <w:b/>
          <w:i/>
          <w:sz w:val="20"/>
          <w:lang w:val="en-US" w:eastAsia="zh-CN"/>
        </w:rPr>
        <w:t>, support to d</w:t>
      </w:r>
      <w:r>
        <w:rPr>
          <w:rFonts w:hint="eastAsia" w:eastAsia="宋体"/>
          <w:b/>
          <w:i/>
          <w:sz w:val="20"/>
          <w:lang w:val="en-US" w:eastAsia="zh-CN"/>
        </w:rPr>
        <w:t>efin</w:t>
      </w:r>
      <w:r>
        <w:rPr>
          <w:rFonts w:eastAsia="宋体"/>
          <w:b/>
          <w:i/>
          <w:sz w:val="20"/>
          <w:lang w:val="en-US" w:eastAsia="zh-CN"/>
        </w:rPr>
        <w:t>e</w:t>
      </w:r>
      <w:r>
        <w:rPr>
          <w:rFonts w:hint="eastAsia" w:eastAsia="宋体"/>
          <w:b/>
          <w:i/>
          <w:sz w:val="20"/>
          <w:lang w:val="en-US" w:eastAsia="zh-CN"/>
        </w:rPr>
        <w:t xml:space="preserve"> a timer</w:t>
      </w:r>
      <w:r>
        <w:rPr>
          <w:rFonts w:eastAsia="宋体"/>
          <w:b/>
          <w:i/>
          <w:sz w:val="20"/>
          <w:lang w:val="en-US" w:eastAsia="zh-CN"/>
        </w:rPr>
        <w:t xml:space="preserve"> either explicitly or implicitly</w:t>
      </w:r>
      <w:r>
        <w:rPr>
          <w:rFonts w:hint="eastAsia" w:eastAsia="宋体"/>
          <w:b/>
          <w:i/>
          <w:sz w:val="20"/>
          <w:lang w:val="en-US" w:eastAsia="zh-CN"/>
        </w:rPr>
        <w:t xml:space="preserve">, if a NACK is not received within a predefined timer, the UE assumes ACK. </w:t>
      </w:r>
      <w:r>
        <w:rPr>
          <w:rFonts w:eastAsia="宋体"/>
          <w:b/>
          <w:i/>
          <w:sz w:val="20"/>
          <w:lang w:val="en-US" w:eastAsia="zh-CN"/>
        </w:rPr>
        <w:t>Whether to support a UE-specific ACK/NACK feedback after K repetitions depends on the use cases.</w:t>
      </w:r>
    </w:p>
    <w:p>
      <w:pPr>
        <w:pStyle w:val="2"/>
        <w:pBdr>
          <w:top w:val="single" w:color="auto" w:sz="12" w:space="13"/>
        </w:pBdr>
        <w:snapToGrid w:val="0"/>
        <w:spacing w:before="0" w:after="120"/>
        <w:ind w:left="619" w:hanging="619"/>
      </w:pPr>
      <w:r>
        <w:t>Conclusion</w:t>
      </w:r>
    </w:p>
    <w:p>
      <w:pPr>
        <w:snapToGrid w:val="0"/>
        <w:spacing w:before="120" w:after="0" w:line="264" w:lineRule="auto"/>
        <w:rPr>
          <w:rFonts w:eastAsia="宋体"/>
          <w:sz w:val="20"/>
          <w:lang w:eastAsia="zh-CN"/>
        </w:rPr>
      </w:pPr>
      <w:r>
        <w:rPr>
          <w:rFonts w:eastAsia="宋体"/>
          <w:sz w:val="20"/>
          <w:lang w:eastAsia="zh-CN"/>
        </w:rPr>
        <w:t>I</w:t>
      </w:r>
      <w:r>
        <w:rPr>
          <w:rFonts w:hint="eastAsia" w:eastAsia="宋体"/>
          <w:sz w:val="20"/>
          <w:lang w:eastAsia="zh-CN"/>
        </w:rPr>
        <w:t xml:space="preserve">n this contribution, some issues relating to the </w:t>
      </w:r>
      <w:r>
        <w:rPr>
          <w:rFonts w:hint="eastAsia" w:eastAsia="宋体"/>
          <w:sz w:val="20"/>
          <w:lang w:val="en-US" w:eastAsia="zh-CN"/>
        </w:rPr>
        <w:t>resource configuration</w:t>
      </w:r>
      <w:r>
        <w:rPr>
          <w:rFonts w:eastAsia="宋体"/>
          <w:sz w:val="20"/>
          <w:lang w:eastAsia="zh-CN"/>
        </w:rPr>
        <w:t xml:space="preserve"> and </w:t>
      </w:r>
      <w:r>
        <w:rPr>
          <w:rFonts w:hint="eastAsia" w:eastAsia="宋体"/>
          <w:sz w:val="20"/>
          <w:lang w:val="en-US" w:eastAsia="zh-CN"/>
        </w:rPr>
        <w:t>HARQ feedback</w:t>
      </w:r>
      <w:r>
        <w:rPr>
          <w:rFonts w:hint="eastAsia" w:eastAsia="宋体"/>
          <w:sz w:val="20"/>
          <w:lang w:eastAsia="zh-CN"/>
        </w:rPr>
        <w:t xml:space="preserve"> for grant-free UL URLLC transmission are </w:t>
      </w:r>
      <w:r>
        <w:rPr>
          <w:rFonts w:hint="eastAsia" w:eastAsia="宋体"/>
          <w:sz w:val="20"/>
          <w:lang w:val="en-US" w:eastAsia="zh-CN"/>
        </w:rPr>
        <w:t xml:space="preserve">further </w:t>
      </w:r>
      <w:r>
        <w:rPr>
          <w:rFonts w:hint="eastAsia" w:eastAsia="宋体"/>
          <w:sz w:val="20"/>
          <w:lang w:eastAsia="zh-CN"/>
        </w:rPr>
        <w:t xml:space="preserve">discussed. </w:t>
      </w:r>
      <w:r>
        <w:rPr>
          <w:rFonts w:eastAsia="宋体"/>
          <w:sz w:val="20"/>
          <w:lang w:eastAsia="zh-CN"/>
        </w:rPr>
        <w:t>I</w:t>
      </w:r>
      <w:r>
        <w:rPr>
          <w:rFonts w:hint="eastAsia" w:eastAsia="宋体"/>
          <w:sz w:val="20"/>
          <w:lang w:eastAsia="zh-CN"/>
        </w:rPr>
        <w:t>n summary, we propose</w:t>
      </w:r>
      <w:r>
        <w:rPr>
          <w:rFonts w:eastAsia="宋体"/>
          <w:sz w:val="20"/>
          <w:lang w:eastAsia="zh-CN"/>
        </w:rPr>
        <w:t>:</w:t>
      </w:r>
    </w:p>
    <w:p>
      <w:pPr>
        <w:spacing w:after="120" w:line="264" w:lineRule="auto"/>
        <w:rPr>
          <w:rFonts w:eastAsiaTheme="minorEastAsia"/>
          <w:b/>
          <w:i/>
          <w:sz w:val="20"/>
          <w:lang w:val="en-US" w:eastAsia="zh-CN"/>
        </w:rPr>
      </w:pPr>
      <w:r>
        <w:rPr>
          <w:rFonts w:hint="eastAsia" w:eastAsia="宋体"/>
          <w:b/>
          <w:i/>
          <w:sz w:val="20"/>
          <w:lang w:eastAsia="zh-CN"/>
        </w:rPr>
        <w:t xml:space="preserve">Proposal </w:t>
      </w:r>
      <w:r>
        <w:rPr>
          <w:rFonts w:hint="eastAsia" w:eastAsiaTheme="minorEastAsia"/>
          <w:b/>
          <w:i/>
          <w:sz w:val="20"/>
          <w:lang w:val="en-US" w:eastAsia="zh-CN"/>
        </w:rPr>
        <w:t xml:space="preserve">1: Multiple resource configurations </w:t>
      </w:r>
      <w:r>
        <w:rPr>
          <w:rFonts w:eastAsiaTheme="minorEastAsia"/>
          <w:b/>
          <w:i/>
          <w:sz w:val="20"/>
          <w:lang w:val="en-US" w:eastAsia="zh-CN"/>
        </w:rPr>
        <w:t xml:space="preserve">can be </w:t>
      </w:r>
      <w:r>
        <w:rPr>
          <w:rFonts w:hint="eastAsia" w:eastAsiaTheme="minorEastAsia"/>
          <w:b/>
          <w:i/>
          <w:sz w:val="20"/>
          <w:lang w:val="en-US" w:eastAsia="zh-CN"/>
        </w:rPr>
        <w:t>used for different TB transmission</w:t>
      </w:r>
      <w:r>
        <w:rPr>
          <w:rFonts w:eastAsiaTheme="minorEastAsia"/>
          <w:b/>
          <w:i/>
          <w:sz w:val="20"/>
          <w:lang w:val="en-US" w:eastAsia="zh-CN"/>
        </w:rPr>
        <w:t>s</w:t>
      </w:r>
      <w:r>
        <w:rPr>
          <w:rFonts w:hint="eastAsia" w:eastAsiaTheme="minorEastAsia"/>
          <w:b/>
          <w:i/>
          <w:sz w:val="20"/>
          <w:lang w:val="en-US" w:eastAsia="zh-CN"/>
        </w:rPr>
        <w:t xml:space="preserve"> </w:t>
      </w:r>
      <w:r>
        <w:rPr>
          <w:rFonts w:eastAsiaTheme="minorEastAsia"/>
          <w:b/>
          <w:i/>
          <w:sz w:val="20"/>
          <w:lang w:val="en-US" w:eastAsia="zh-CN"/>
        </w:rPr>
        <w:t>associated with</w:t>
      </w:r>
      <w:r>
        <w:rPr>
          <w:rFonts w:hint="eastAsia" w:eastAsiaTheme="minorEastAsia"/>
          <w:b/>
          <w:i/>
          <w:sz w:val="20"/>
          <w:lang w:val="en-US" w:eastAsia="zh-CN"/>
        </w:rPr>
        <w:t xml:space="preserve"> different HARQ process </w:t>
      </w:r>
      <w:r>
        <w:rPr>
          <w:rFonts w:eastAsiaTheme="minorEastAsia"/>
          <w:b/>
          <w:i/>
          <w:sz w:val="20"/>
          <w:lang w:val="en-US" w:eastAsia="zh-CN"/>
        </w:rPr>
        <w:t xml:space="preserve">IDs. </w:t>
      </w:r>
      <w:r>
        <w:rPr>
          <w:rFonts w:hint="eastAsia" w:eastAsiaTheme="minorEastAsia"/>
          <w:b/>
          <w:i/>
          <w:sz w:val="20"/>
          <w:lang w:val="en-US" w:eastAsia="zh-CN"/>
        </w:rPr>
        <w:t xml:space="preserve">One resource configuration including a set of resources can have multiple HARQ processes. </w:t>
      </w:r>
      <w:r>
        <w:rPr>
          <w:rFonts w:eastAsiaTheme="minorEastAsia"/>
          <w:b/>
          <w:i/>
          <w:sz w:val="20"/>
          <w:lang w:val="en-US" w:eastAsia="zh-CN"/>
        </w:rPr>
        <w:t>T</w:t>
      </w:r>
      <w:r>
        <w:rPr>
          <w:rFonts w:hint="eastAsia" w:eastAsiaTheme="minorEastAsia"/>
          <w:b/>
          <w:i/>
          <w:sz w:val="20"/>
          <w:lang w:val="en-US" w:eastAsia="zh-CN"/>
        </w:rPr>
        <w:t xml:space="preserve">he HARQ process </w:t>
      </w:r>
      <w:r>
        <w:rPr>
          <w:rFonts w:eastAsiaTheme="minorEastAsia"/>
          <w:b/>
          <w:i/>
          <w:sz w:val="20"/>
          <w:lang w:val="en-US" w:eastAsia="zh-CN"/>
        </w:rPr>
        <w:t>ID</w:t>
      </w:r>
      <w:r>
        <w:rPr>
          <w:rFonts w:hint="eastAsia" w:eastAsiaTheme="minorEastAsia"/>
          <w:b/>
          <w:i/>
          <w:sz w:val="20"/>
          <w:lang w:val="en-US" w:eastAsia="zh-CN"/>
        </w:rPr>
        <w:t xml:space="preserve"> can be implicitly decided by the logical slot index and time resources. </w:t>
      </w:r>
    </w:p>
    <w:p>
      <w:pPr>
        <w:spacing w:after="120" w:line="264" w:lineRule="auto"/>
        <w:rPr>
          <w:rFonts w:eastAsia="宋体"/>
          <w:b/>
          <w:i/>
          <w:sz w:val="20"/>
          <w:lang w:eastAsia="zh-CN"/>
        </w:rPr>
      </w:pPr>
      <w:r>
        <w:rPr>
          <w:rFonts w:hint="eastAsia" w:eastAsia="宋体"/>
          <w:b/>
          <w:i/>
          <w:sz w:val="20"/>
          <w:lang w:eastAsia="zh-CN"/>
        </w:rPr>
        <w:t xml:space="preserve">Proposal </w:t>
      </w:r>
      <w:r>
        <w:rPr>
          <w:rFonts w:hint="eastAsia" w:eastAsiaTheme="minorEastAsia"/>
          <w:b/>
          <w:i/>
          <w:sz w:val="20"/>
          <w:lang w:val="en-US" w:eastAsia="zh-CN"/>
        </w:rPr>
        <w:t xml:space="preserve">2: For the stringent delay service, one slot including multiple mini-slots can </w:t>
      </w:r>
      <w:r>
        <w:rPr>
          <w:rFonts w:eastAsiaTheme="minorEastAsia"/>
          <w:b/>
          <w:i/>
          <w:sz w:val="20"/>
          <w:lang w:val="en-US" w:eastAsia="zh-CN"/>
        </w:rPr>
        <w:t xml:space="preserve">be configured for </w:t>
      </w:r>
      <w:r>
        <w:rPr>
          <w:rFonts w:hint="eastAsia" w:eastAsiaTheme="minorEastAsia"/>
          <w:b/>
          <w:i/>
          <w:sz w:val="20"/>
          <w:lang w:val="en-US" w:eastAsia="zh-CN"/>
        </w:rPr>
        <w:t>K repetition</w:t>
      </w:r>
      <w:r>
        <w:rPr>
          <w:rFonts w:eastAsiaTheme="minorEastAsia"/>
          <w:b/>
          <w:i/>
          <w:sz w:val="20"/>
          <w:lang w:val="en-US" w:eastAsia="zh-CN"/>
        </w:rPr>
        <w:t>s</w:t>
      </w:r>
      <w:r>
        <w:rPr>
          <w:rFonts w:hint="eastAsia" w:eastAsiaTheme="minorEastAsia"/>
          <w:b/>
          <w:i/>
          <w:sz w:val="20"/>
          <w:lang w:val="en-US" w:eastAsia="zh-CN"/>
        </w:rPr>
        <w:t xml:space="preserve"> of one TB. </w:t>
      </w:r>
    </w:p>
    <w:p>
      <w:pPr>
        <w:spacing w:after="120" w:line="264" w:lineRule="auto"/>
        <w:rPr>
          <w:rFonts w:eastAsiaTheme="minorEastAsia"/>
          <w:b/>
          <w:i/>
          <w:sz w:val="20"/>
          <w:lang w:val="en-US" w:eastAsia="zh-CN"/>
        </w:rPr>
      </w:pPr>
      <w:r>
        <w:rPr>
          <w:rFonts w:hint="eastAsia" w:eastAsia="宋体"/>
          <w:b/>
          <w:i/>
          <w:sz w:val="20"/>
          <w:lang w:eastAsia="zh-CN"/>
        </w:rPr>
        <w:t xml:space="preserve">Proposal </w:t>
      </w:r>
      <w:r>
        <w:rPr>
          <w:rFonts w:hint="eastAsia" w:eastAsiaTheme="minorEastAsia"/>
          <w:b/>
          <w:i/>
          <w:sz w:val="20"/>
          <w:lang w:val="en-US" w:eastAsia="zh-CN"/>
        </w:rPr>
        <w:t xml:space="preserve">3: For K repetitions transmission, </w:t>
      </w:r>
      <w:r>
        <w:rPr>
          <w:rFonts w:eastAsiaTheme="minorEastAsia"/>
          <w:b/>
          <w:i/>
          <w:sz w:val="20"/>
          <w:lang w:val="en-US" w:eastAsia="zh-CN"/>
        </w:rPr>
        <w:t>the initial UL data transmission without grant</w:t>
      </w:r>
      <w:r>
        <w:rPr>
          <w:rFonts w:hint="eastAsia" w:eastAsiaTheme="minorEastAsia"/>
          <w:b/>
          <w:i/>
          <w:sz w:val="20"/>
          <w:lang w:val="en-US" w:eastAsia="zh-CN"/>
        </w:rPr>
        <w:t xml:space="preserve"> shall be transmitted at common starting point</w:t>
      </w:r>
      <w:r>
        <w:rPr>
          <w:rFonts w:hint="default" w:eastAsiaTheme="minorEastAsia"/>
          <w:b/>
          <w:i/>
          <w:sz w:val="20"/>
          <w:lang w:val="en-US" w:eastAsia="zh-CN"/>
        </w:rPr>
        <w:t>s</w:t>
      </w:r>
      <w:r>
        <w:rPr>
          <w:rFonts w:hint="eastAsia" w:eastAsiaTheme="minorEastAsia"/>
          <w:b/>
          <w:i/>
          <w:sz w:val="20"/>
          <w:lang w:val="en-US" w:eastAsia="zh-CN"/>
        </w:rPr>
        <w:t xml:space="preserve"> </w:t>
      </w:r>
      <w:r>
        <w:rPr>
          <w:rFonts w:hint="default" w:eastAsiaTheme="minorEastAsia"/>
          <w:b/>
          <w:i/>
          <w:sz w:val="20"/>
          <w:lang w:val="en-US" w:eastAsia="zh-CN"/>
        </w:rPr>
        <w:t>for</w:t>
      </w:r>
      <w:r>
        <w:rPr>
          <w:rFonts w:hint="eastAsia" w:eastAsiaTheme="minorEastAsia"/>
          <w:b/>
          <w:i/>
          <w:sz w:val="20"/>
          <w:lang w:val="en-US" w:eastAsia="zh-CN"/>
        </w:rPr>
        <w:t xml:space="preserve"> </w:t>
      </w:r>
      <w:r>
        <w:rPr>
          <w:rFonts w:eastAsiaTheme="minorEastAsia"/>
          <w:b/>
          <w:i/>
          <w:sz w:val="20"/>
          <w:lang w:val="en-US" w:eastAsia="zh-CN"/>
        </w:rPr>
        <w:t>k</w:t>
      </w:r>
      <w:r>
        <w:rPr>
          <w:rFonts w:hint="eastAsia" w:eastAsiaTheme="minorEastAsia"/>
          <w:b/>
          <w:i/>
          <w:sz w:val="20"/>
          <w:lang w:val="en-US" w:eastAsia="zh-CN"/>
        </w:rPr>
        <w:t>= #1.</w:t>
      </w:r>
    </w:p>
    <w:p>
      <w:pPr>
        <w:spacing w:after="120" w:line="264" w:lineRule="auto"/>
        <w:rPr>
          <w:rFonts w:eastAsia="宋体"/>
          <w:b/>
          <w:i/>
          <w:sz w:val="20"/>
          <w:lang w:val="en-US" w:eastAsia="zh-CN"/>
        </w:rPr>
      </w:pPr>
      <w:r>
        <w:rPr>
          <w:rFonts w:hint="eastAsia" w:eastAsia="宋体"/>
          <w:b/>
          <w:i/>
          <w:sz w:val="20"/>
          <w:lang w:eastAsia="zh-CN"/>
        </w:rPr>
        <w:t xml:space="preserve">Proposal </w:t>
      </w:r>
      <w:r>
        <w:rPr>
          <w:rFonts w:hint="eastAsia" w:eastAsia="宋体"/>
          <w:b/>
          <w:i/>
          <w:sz w:val="20"/>
          <w:lang w:val="en-US" w:eastAsia="zh-CN"/>
        </w:rPr>
        <w:t>4: For Type 2 UL transmission without grant , only RRC signaling or only L1 activation signaling  configures repetition number K .</w:t>
      </w:r>
    </w:p>
    <w:p>
      <w:pPr>
        <w:spacing w:after="120" w:line="264" w:lineRule="auto"/>
        <w:rPr>
          <w:rFonts w:eastAsia="宋体"/>
          <w:b/>
          <w:i/>
          <w:sz w:val="20"/>
          <w:lang w:val="en-US" w:eastAsia="zh-CN"/>
        </w:rPr>
      </w:pPr>
      <w:r>
        <w:rPr>
          <w:rFonts w:hint="eastAsia" w:eastAsia="宋体"/>
          <w:b/>
          <w:i/>
          <w:sz w:val="20"/>
          <w:lang w:eastAsia="zh-CN"/>
        </w:rPr>
        <w:t>Proposal</w:t>
      </w:r>
      <w:r>
        <w:rPr>
          <w:rFonts w:hint="eastAsia" w:eastAsia="宋体"/>
          <w:b/>
          <w:i/>
          <w:sz w:val="20"/>
          <w:lang w:val="en-US" w:eastAsia="zh-CN"/>
        </w:rPr>
        <w:t xml:space="preserve"> 5: For both Type 1 and Type 2 UL transmission without grant, the RV determination for K repetitions can be fixed as a RV pattern, and the RV pattern may derive from time-/frequency-domain resource.And the details of RV pattern could be made in channel coding session.</w:t>
      </w:r>
    </w:p>
    <w:p>
      <w:pPr>
        <w:spacing w:after="120" w:line="264" w:lineRule="auto"/>
        <w:rPr>
          <w:rFonts w:eastAsia="宋体"/>
          <w:b/>
          <w:i/>
          <w:sz w:val="20"/>
          <w:lang w:val="en-US" w:eastAsia="zh-CN"/>
        </w:rPr>
      </w:pPr>
      <w:r>
        <w:rPr>
          <w:rFonts w:hint="eastAsia" w:eastAsia="宋体"/>
          <w:b/>
          <w:i/>
          <w:sz w:val="20"/>
          <w:lang w:eastAsia="zh-CN"/>
        </w:rPr>
        <w:t>Propo</w:t>
      </w:r>
      <w:r>
        <w:rPr>
          <w:rFonts w:hint="eastAsia" w:eastAsia="宋体"/>
          <w:b/>
          <w:i/>
          <w:sz w:val="20"/>
          <w:lang w:val="en-US" w:eastAsia="zh-CN"/>
        </w:rPr>
        <w:t xml:space="preserve">sal 6: </w:t>
      </w:r>
      <w:r>
        <w:rPr>
          <w:rFonts w:eastAsia="宋体"/>
          <w:b/>
          <w:i/>
          <w:sz w:val="20"/>
          <w:lang w:val="en-US" w:eastAsia="zh-CN"/>
        </w:rPr>
        <w:t>TWG-</w:t>
      </w:r>
      <w:r>
        <w:rPr>
          <w:rFonts w:hint="eastAsia" w:eastAsia="宋体"/>
          <w:b/>
          <w:i/>
          <w:sz w:val="20"/>
          <w:lang w:val="en-US" w:eastAsia="zh-CN"/>
        </w:rPr>
        <w:t>RNTI can be configured by RRC. RRC configuration is easier to implement and will not increase the standardization work.</w:t>
      </w:r>
    </w:p>
    <w:p>
      <w:pPr>
        <w:numPr>
          <w:ilvl w:val="255"/>
          <w:numId w:val="0"/>
        </w:numPr>
        <w:snapToGrid w:val="0"/>
        <w:spacing w:before="120" w:line="264" w:lineRule="auto"/>
        <w:rPr>
          <w:rFonts w:eastAsia="宋体"/>
          <w:b/>
          <w:i/>
          <w:sz w:val="20"/>
          <w:lang w:val="en-US" w:eastAsia="zh-CN"/>
        </w:rPr>
      </w:pPr>
      <w:r>
        <w:rPr>
          <w:rFonts w:hint="eastAsia" w:eastAsia="宋体"/>
          <w:b/>
          <w:i/>
          <w:sz w:val="20"/>
          <w:lang w:eastAsia="zh-CN"/>
        </w:rPr>
        <w:t>Propo</w:t>
      </w:r>
      <w:r>
        <w:rPr>
          <w:rFonts w:hint="eastAsia" w:eastAsia="宋体"/>
          <w:b/>
          <w:i/>
          <w:sz w:val="20"/>
          <w:lang w:val="en-US" w:eastAsia="zh-CN"/>
        </w:rPr>
        <w:t xml:space="preserve">sal 7: For the number </w:t>
      </w:r>
      <w:r>
        <w:rPr>
          <w:rFonts w:eastAsia="宋体"/>
          <w:b/>
          <w:i/>
          <w:sz w:val="20"/>
          <w:lang w:val="en-US" w:eastAsia="zh-CN"/>
        </w:rPr>
        <w:t xml:space="preserve">of </w:t>
      </w:r>
      <w:r>
        <w:rPr>
          <w:rFonts w:hint="eastAsia" w:eastAsia="宋体"/>
          <w:b/>
          <w:i/>
          <w:sz w:val="20"/>
          <w:lang w:val="en-US" w:eastAsia="zh-CN"/>
        </w:rPr>
        <w:t>repetition</w:t>
      </w:r>
      <w:r>
        <w:rPr>
          <w:rFonts w:eastAsia="宋体"/>
          <w:b/>
          <w:i/>
          <w:sz w:val="20"/>
          <w:lang w:val="en-US" w:eastAsia="zh-CN"/>
        </w:rPr>
        <w:t>s</w:t>
      </w:r>
      <w:r>
        <w:rPr>
          <w:rFonts w:hint="eastAsia" w:eastAsia="宋体"/>
          <w:b/>
          <w:i/>
          <w:sz w:val="20"/>
          <w:lang w:val="en-US" w:eastAsia="zh-CN"/>
        </w:rPr>
        <w:t xml:space="preserve"> K = 1, </w:t>
      </w:r>
      <w:r>
        <w:rPr>
          <w:rFonts w:eastAsia="宋体"/>
          <w:b/>
          <w:i/>
          <w:sz w:val="20"/>
          <w:lang w:val="en-US" w:eastAsia="zh-CN"/>
        </w:rPr>
        <w:t xml:space="preserve">support </w:t>
      </w:r>
      <w:r>
        <w:rPr>
          <w:rFonts w:hint="eastAsia" w:eastAsia="宋体"/>
          <w:b/>
          <w:i/>
          <w:sz w:val="20"/>
          <w:lang w:val="en-US" w:eastAsia="zh-CN"/>
        </w:rPr>
        <w:t>UE-specific ACK/NACK feedback similar to grant-based transmission without repetition</w:t>
      </w:r>
    </w:p>
    <w:p>
      <w:pPr>
        <w:numPr>
          <w:ilvl w:val="255"/>
          <w:numId w:val="0"/>
        </w:numPr>
        <w:snapToGrid w:val="0"/>
        <w:spacing w:before="120" w:line="264" w:lineRule="auto"/>
        <w:rPr>
          <w:rFonts w:eastAsia="宋体"/>
          <w:b/>
          <w:i/>
          <w:sz w:val="20"/>
          <w:lang w:val="en-US" w:eastAsia="zh-CN"/>
        </w:rPr>
      </w:pPr>
      <w:r>
        <w:rPr>
          <w:rFonts w:eastAsia="宋体"/>
          <w:b/>
          <w:i/>
          <w:sz w:val="20"/>
          <w:lang w:val="en-US" w:eastAsia="zh-CN"/>
        </w:rPr>
        <w:t xml:space="preserve">Proposal </w:t>
      </w:r>
      <w:r>
        <w:rPr>
          <w:rFonts w:hint="eastAsia" w:eastAsia="宋体"/>
          <w:b/>
          <w:i/>
          <w:sz w:val="20"/>
          <w:lang w:val="en-US" w:eastAsia="zh-CN"/>
        </w:rPr>
        <w:t>8</w:t>
      </w:r>
      <w:r>
        <w:rPr>
          <w:rFonts w:eastAsia="宋体"/>
          <w:b/>
          <w:i/>
          <w:sz w:val="20"/>
          <w:lang w:val="en-US" w:eastAsia="zh-CN"/>
        </w:rPr>
        <w:t>: F</w:t>
      </w:r>
      <w:r>
        <w:rPr>
          <w:rFonts w:hint="eastAsia" w:eastAsia="宋体"/>
          <w:b/>
          <w:i/>
          <w:sz w:val="20"/>
          <w:lang w:val="en-US" w:eastAsia="zh-CN"/>
        </w:rPr>
        <w:t>or  the number</w:t>
      </w:r>
      <w:r>
        <w:rPr>
          <w:rFonts w:eastAsia="宋体"/>
          <w:b/>
          <w:i/>
          <w:sz w:val="20"/>
          <w:lang w:val="en-US" w:eastAsia="zh-CN"/>
        </w:rPr>
        <w:t xml:space="preserve"> of </w:t>
      </w:r>
      <w:r>
        <w:rPr>
          <w:rFonts w:hint="eastAsia" w:eastAsia="宋体"/>
          <w:b/>
          <w:i/>
          <w:sz w:val="20"/>
          <w:lang w:val="en-US" w:eastAsia="zh-CN"/>
        </w:rPr>
        <w:t>repetition</w:t>
      </w:r>
      <w:r>
        <w:rPr>
          <w:rFonts w:eastAsia="宋体"/>
          <w:b/>
          <w:i/>
          <w:sz w:val="20"/>
          <w:lang w:val="en-US" w:eastAsia="zh-CN"/>
        </w:rPr>
        <w:t>s</w:t>
      </w:r>
      <w:r>
        <w:rPr>
          <w:rFonts w:hint="eastAsia" w:eastAsia="宋体"/>
          <w:b/>
          <w:i/>
          <w:sz w:val="20"/>
          <w:lang w:val="en-US" w:eastAsia="zh-CN"/>
        </w:rPr>
        <w:t xml:space="preserve"> K &gt; 1</w:t>
      </w:r>
      <w:r>
        <w:rPr>
          <w:rFonts w:eastAsia="宋体"/>
          <w:b/>
          <w:i/>
          <w:sz w:val="20"/>
          <w:lang w:val="en-US" w:eastAsia="zh-CN"/>
        </w:rPr>
        <w:t>, support to d</w:t>
      </w:r>
      <w:r>
        <w:rPr>
          <w:rFonts w:hint="eastAsia" w:eastAsia="宋体"/>
          <w:b/>
          <w:i/>
          <w:sz w:val="20"/>
          <w:lang w:val="en-US" w:eastAsia="zh-CN"/>
        </w:rPr>
        <w:t>efin</w:t>
      </w:r>
      <w:r>
        <w:rPr>
          <w:rFonts w:eastAsia="宋体"/>
          <w:b/>
          <w:i/>
          <w:sz w:val="20"/>
          <w:lang w:val="en-US" w:eastAsia="zh-CN"/>
        </w:rPr>
        <w:t>e</w:t>
      </w:r>
      <w:r>
        <w:rPr>
          <w:rFonts w:hint="eastAsia" w:eastAsia="宋体"/>
          <w:b/>
          <w:i/>
          <w:sz w:val="20"/>
          <w:lang w:val="en-US" w:eastAsia="zh-CN"/>
        </w:rPr>
        <w:t xml:space="preserve"> a timer</w:t>
      </w:r>
      <w:r>
        <w:rPr>
          <w:rFonts w:eastAsia="宋体"/>
          <w:b/>
          <w:i/>
          <w:sz w:val="20"/>
          <w:lang w:val="en-US" w:eastAsia="zh-CN"/>
        </w:rPr>
        <w:t xml:space="preserve"> either explicitly or implicitly</w:t>
      </w:r>
      <w:r>
        <w:rPr>
          <w:rFonts w:hint="eastAsia" w:eastAsia="宋体"/>
          <w:b/>
          <w:i/>
          <w:sz w:val="20"/>
          <w:lang w:val="en-US" w:eastAsia="zh-CN"/>
        </w:rPr>
        <w:t xml:space="preserve">, if a NACK is not received within a predefined timer, the UE assumes ACK. </w:t>
      </w:r>
      <w:r>
        <w:rPr>
          <w:rFonts w:eastAsia="宋体"/>
          <w:b/>
          <w:i/>
          <w:sz w:val="20"/>
          <w:lang w:val="en-US" w:eastAsia="zh-CN"/>
        </w:rPr>
        <w:t>Whether to support a UE-specific ACK/NACK feedback after K repetitions depends on the use cases.</w:t>
      </w:r>
    </w:p>
    <w:p>
      <w:pPr>
        <w:pStyle w:val="2"/>
        <w:pBdr>
          <w:top w:val="single" w:color="auto" w:sz="12" w:space="13"/>
        </w:pBdr>
        <w:snapToGrid w:val="0"/>
        <w:spacing w:before="0" w:after="120"/>
        <w:ind w:left="619" w:hanging="619"/>
      </w:pPr>
      <w:r>
        <w:t>Reference</w:t>
      </w:r>
    </w:p>
    <w:p>
      <w:pPr>
        <w:pStyle w:val="74"/>
        <w:numPr>
          <w:ilvl w:val="0"/>
          <w:numId w:val="13"/>
        </w:numPr>
        <w:snapToGrid w:val="0"/>
        <w:spacing w:before="120" w:line="264" w:lineRule="auto"/>
        <w:ind w:left="418" w:hanging="418" w:firstLineChars="0"/>
        <w:rPr>
          <w:rFonts w:ascii="Times New Roman" w:hAnsi="Times New Roman"/>
          <w:sz w:val="20"/>
          <w:szCs w:val="20"/>
        </w:rPr>
      </w:pPr>
      <w:bookmarkStart w:id="10" w:name="_Ref490233735"/>
      <w:r>
        <w:rPr>
          <w:rFonts w:ascii="Times New Roman" w:hAnsi="Times New Roman"/>
          <w:sz w:val="20"/>
          <w:szCs w:val="20"/>
        </w:rPr>
        <w:t xml:space="preserve">3GPP TSG RAN WG1 Meeting </w:t>
      </w:r>
      <w:r>
        <w:rPr>
          <w:rFonts w:hint="eastAsia" w:ascii="Times New Roman" w:hAnsi="Times New Roman"/>
          <w:sz w:val="20"/>
          <w:szCs w:val="20"/>
          <w:lang w:val="en-US" w:eastAsia="zh-CN"/>
        </w:rPr>
        <w:t xml:space="preserve">NR </w:t>
      </w:r>
      <w:r>
        <w:rPr>
          <w:rFonts w:ascii="Times New Roman" w:hAnsi="Times New Roman"/>
          <w:sz w:val="20"/>
          <w:szCs w:val="20"/>
        </w:rPr>
        <w:t>#</w:t>
      </w:r>
      <w:r>
        <w:rPr>
          <w:rFonts w:hint="eastAsia" w:ascii="Times New Roman" w:hAnsi="Times New Roman"/>
          <w:sz w:val="20"/>
          <w:szCs w:val="20"/>
          <w:lang w:val="en-US" w:eastAsia="zh-CN"/>
        </w:rPr>
        <w:t>3</w:t>
      </w:r>
      <w:r>
        <w:rPr>
          <w:rFonts w:ascii="Times New Roman" w:hAnsi="Times New Roman"/>
          <w:sz w:val="20"/>
          <w:szCs w:val="20"/>
        </w:rPr>
        <w:t>, RAN1 Chairman’s Notes.</w:t>
      </w:r>
      <w:bookmarkEnd w:id="10"/>
      <w:r>
        <w:rPr>
          <w:rFonts w:ascii="Times New Roman" w:hAnsi="Times New Roman"/>
          <w:sz w:val="20"/>
          <w:szCs w:val="20"/>
        </w:rPr>
        <w:t xml:space="preserve"> </w:t>
      </w:r>
    </w:p>
    <w:p>
      <w:pPr>
        <w:pStyle w:val="74"/>
        <w:numPr>
          <w:ilvl w:val="0"/>
          <w:numId w:val="13"/>
        </w:numPr>
        <w:snapToGrid w:val="0"/>
        <w:spacing w:before="120" w:line="264" w:lineRule="auto"/>
        <w:ind w:left="418" w:hanging="418" w:firstLineChars="0"/>
        <w:rPr>
          <w:rFonts w:ascii="Times New Roman" w:hAnsi="Times New Roman"/>
          <w:sz w:val="20"/>
          <w:szCs w:val="20"/>
        </w:rPr>
      </w:pPr>
      <w:r>
        <w:rPr>
          <w:rFonts w:ascii="Times New Roman" w:hAnsi="Times New Roman"/>
          <w:sz w:val="20"/>
          <w:szCs w:val="20"/>
          <w:lang w:val="en-US"/>
        </w:rPr>
        <w:t>Summary of offline discussions on UL transmission without UL grant</w:t>
      </w:r>
      <w:r>
        <w:rPr>
          <w:rFonts w:hint="eastAsia" w:ascii="Times New Roman" w:hAnsi="Times New Roman"/>
          <w:sz w:val="20"/>
          <w:szCs w:val="20"/>
          <w:lang w:val="en-US" w:eastAsia="zh-CN"/>
        </w:rPr>
        <w:t xml:space="preserve">, </w:t>
      </w:r>
      <w:r>
        <w:rPr>
          <w:rFonts w:ascii="Times New Roman" w:hAnsi="Times New Roman"/>
          <w:sz w:val="20"/>
          <w:szCs w:val="20"/>
          <w:lang w:val="en-US"/>
        </w:rPr>
        <w:t>NTT DOCOMO</w:t>
      </w:r>
      <w:r>
        <w:rPr>
          <w:rFonts w:hint="eastAsia" w:ascii="Times New Roman" w:hAnsi="Times New Roman"/>
          <w:sz w:val="20"/>
          <w:szCs w:val="20"/>
          <w:lang w:val="en-US"/>
        </w:rPr>
        <w:t>, INC.</w:t>
      </w:r>
    </w:p>
    <w:p>
      <w:pPr>
        <w:pStyle w:val="74"/>
        <w:numPr>
          <w:ilvl w:val="0"/>
          <w:numId w:val="13"/>
        </w:numPr>
        <w:snapToGrid w:val="0"/>
        <w:spacing w:before="120" w:line="264" w:lineRule="auto"/>
        <w:ind w:left="418" w:hanging="418" w:firstLineChars="0"/>
        <w:rPr>
          <w:rFonts w:ascii="Times New Roman" w:hAnsi="Times New Roman"/>
          <w:sz w:val="20"/>
          <w:szCs w:val="20"/>
          <w:lang w:val="en-US"/>
        </w:rPr>
      </w:pPr>
      <w:r>
        <w:rPr>
          <w:rFonts w:hint="eastAsia" w:ascii="Times New Roman" w:hAnsi="Times New Roman"/>
          <w:sz w:val="20"/>
          <w:szCs w:val="20"/>
          <w:lang w:val="en-US" w:eastAsia="zh-CN"/>
        </w:rPr>
        <w:t xml:space="preserve">3GPP R1-1707166, HARQ for URLLC UL Grant-free transmission, ZTE. </w:t>
      </w:r>
    </w:p>
    <w:p>
      <w:pPr>
        <w:pStyle w:val="74"/>
        <w:numPr>
          <w:ilvl w:val="0"/>
          <w:numId w:val="13"/>
        </w:numPr>
        <w:snapToGrid w:val="0"/>
        <w:spacing w:before="120" w:line="264" w:lineRule="auto"/>
        <w:ind w:firstLineChars="0"/>
        <w:rPr>
          <w:rFonts w:ascii="Times New Roman" w:hAnsi="Times New Roman"/>
          <w:sz w:val="20"/>
          <w:szCs w:val="20"/>
          <w:lang w:val="en-US"/>
        </w:rPr>
      </w:pPr>
      <w:r>
        <w:rPr>
          <w:rFonts w:ascii="Times New Roman" w:hAnsi="Times New Roman"/>
          <w:sz w:val="20"/>
          <w:szCs w:val="20"/>
          <w:lang w:val="en-US"/>
        </w:rPr>
        <w:t>3GPP R1-1710014, Evaluation of UE identification for UL transmission without grant, ZTE</w:t>
      </w:r>
    </w:p>
    <w:p>
      <w:pPr>
        <w:pStyle w:val="74"/>
        <w:numPr>
          <w:ilvl w:val="0"/>
          <w:numId w:val="13"/>
        </w:numPr>
        <w:snapToGrid w:val="0"/>
        <w:spacing w:before="120" w:line="264" w:lineRule="auto"/>
        <w:ind w:firstLineChars="0"/>
        <w:rPr>
          <w:rFonts w:ascii="Times New Roman" w:hAnsi="Times New Roman"/>
          <w:sz w:val="20"/>
          <w:szCs w:val="20"/>
          <w:lang w:val="en-US"/>
        </w:rPr>
      </w:pPr>
      <w:r>
        <w:rPr>
          <w:rFonts w:ascii="Times New Roman" w:hAnsi="Times New Roman"/>
          <w:sz w:val="20"/>
          <w:szCs w:val="20"/>
          <w:lang w:val="en-US"/>
        </w:rPr>
        <w:t>3GPP R1-1712753, HARQ related procedure for UL transmission without grant, ZTE</w:t>
      </w:r>
    </w:p>
    <w:p>
      <w:pPr>
        <w:pStyle w:val="74"/>
        <w:numPr>
          <w:ilvl w:val="0"/>
          <w:numId w:val="13"/>
        </w:numPr>
        <w:snapToGrid w:val="0"/>
        <w:spacing w:before="120" w:line="264" w:lineRule="auto"/>
        <w:ind w:firstLineChars="0"/>
        <w:rPr>
          <w:rFonts w:ascii="Times New Roman" w:hAnsi="Times New Roman"/>
          <w:sz w:val="20"/>
          <w:szCs w:val="20"/>
          <w:lang w:val="en-US" w:eastAsia="zh-CN"/>
        </w:rPr>
      </w:pPr>
      <w:r>
        <w:rPr>
          <w:rFonts w:ascii="Times New Roman" w:hAnsi="Times New Roman"/>
          <w:sz w:val="20"/>
          <w:szCs w:val="20"/>
          <w:lang w:val="en-US" w:eastAsia="zh-CN"/>
        </w:rPr>
        <w:t xml:space="preserve">3GPP R1-1715562, Further discussion on UL transmission without grant, </w:t>
      </w:r>
      <w:r>
        <w:rPr>
          <w:rFonts w:ascii="Times New Roman" w:hAnsi="Times New Roman"/>
          <w:sz w:val="20"/>
          <w:szCs w:val="20"/>
          <w:lang w:val="en-US"/>
        </w:rPr>
        <w:t>ZTE</w:t>
      </w:r>
      <w:r>
        <w:rPr>
          <w:rFonts w:ascii="Times New Roman" w:hAnsi="Times New Roman"/>
          <w:sz w:val="20"/>
          <w:szCs w:val="20"/>
          <w:lang w:val="en-US" w:eastAsia="zh-CN"/>
        </w:rPr>
        <w:t>, Sanechips</w:t>
      </w:r>
    </w:p>
    <w:p/>
    <w:p>
      <w:pPr>
        <w:pStyle w:val="93"/>
        <w:ind w:left="360" w:firstLine="0" w:firstLineChars="0"/>
        <w:jc w:val="left"/>
        <w:rPr>
          <w:sz w:val="20"/>
          <w:szCs w:val="20"/>
        </w:rPr>
      </w:pPr>
    </w:p>
    <w:sectPr>
      <w:footerReference r:id="rId3" w:type="default"/>
      <w:pgSz w:w="12240" w:h="15840"/>
      <w:pgMar w:top="1440" w:right="1467" w:bottom="1440" w:left="1418"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Webdings">
    <w:panose1 w:val="05030102010509060703"/>
    <w:charset w:val="02"/>
    <w:family w:val="roman"/>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Batang">
    <w:panose1 w:val="02030600000101010101"/>
    <w:charset w:val="81"/>
    <w:family w:val="roman"/>
    <w:pitch w:val="default"/>
    <w:sig w:usb0="B00002AF" w:usb1="69D77CFB" w:usb2="00000030" w:usb3="00000000" w:csb0="4008009F" w:csb1="DFD70000"/>
  </w:font>
  <w:font w:name="等线">
    <w:altName w:val="宋体"/>
    <w:panose1 w:val="00000000000000000000"/>
    <w:charset w:val="86"/>
    <w:family w:val="roman"/>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w:fldChar w:fldCharType="begin"/>
    </w:r>
    <w:r>
      <w:instrText xml:space="preserve"> PAGE   \* MERGEFORMAT </w:instrText>
    </w:r>
    <w:r>
      <w:fldChar w:fldCharType="separate"/>
    </w:r>
    <w:r>
      <w:t>2</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612"/>
        </w:tabs>
        <w:ind w:left="61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2D6441D"/>
    <w:multiLevelType w:val="multilevel"/>
    <w:tmpl w:val="12D6441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8E82187"/>
    <w:multiLevelType w:val="multilevel"/>
    <w:tmpl w:val="18E82187"/>
    <w:lvl w:ilvl="0" w:tentative="0">
      <w:start w:val="1"/>
      <w:numFmt w:val="decimal"/>
      <w:pStyle w:val="44"/>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8AD7AB8"/>
    <w:multiLevelType w:val="multilevel"/>
    <w:tmpl w:val="38AD7AB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91"/>
      <w:lvlText w:val="[%1]"/>
      <w:lvlJc w:val="left"/>
      <w:pPr>
        <w:tabs>
          <w:tab w:val="left" w:pos="360"/>
        </w:tabs>
        <w:ind w:left="360" w:hanging="360"/>
      </w:pPr>
    </w:lvl>
  </w:abstractNum>
  <w:abstractNum w:abstractNumId="6">
    <w:nsid w:val="41CA2C26"/>
    <w:multiLevelType w:val="singleLevel"/>
    <w:tmpl w:val="41CA2C26"/>
    <w:lvl w:ilvl="0" w:tentative="0">
      <w:start w:val="1"/>
      <w:numFmt w:val="bullet"/>
      <w:pStyle w:val="75"/>
      <w:lvlText w:val=""/>
      <w:lvlJc w:val="left"/>
      <w:pPr>
        <w:tabs>
          <w:tab w:val="left" w:pos="360"/>
        </w:tabs>
        <w:ind w:left="360" w:hanging="360"/>
      </w:pPr>
      <w:rPr>
        <w:rFonts w:hint="default" w:ascii="Webdings" w:hAnsi="Webdings"/>
      </w:rPr>
    </w:lvl>
  </w:abstractNum>
  <w:abstractNum w:abstractNumId="7">
    <w:nsid w:val="5101505E"/>
    <w:multiLevelType w:val="multilevel"/>
    <w:tmpl w:val="5101505E"/>
    <w:lvl w:ilvl="0" w:tentative="0">
      <w:start w:val="1"/>
      <w:numFmt w:val="decimal"/>
      <w:pStyle w:val="88"/>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9ADC69E"/>
    <w:multiLevelType w:val="singleLevel"/>
    <w:tmpl w:val="59ADC69E"/>
    <w:lvl w:ilvl="0" w:tentative="0">
      <w:start w:val="1"/>
      <w:numFmt w:val="bullet"/>
      <w:lvlText w:val=""/>
      <w:lvlJc w:val="left"/>
      <w:pPr>
        <w:ind w:left="420" w:hanging="420"/>
      </w:pPr>
      <w:rPr>
        <w:rFonts w:hint="default" w:ascii="Wingdings" w:hAnsi="Wingdings"/>
      </w:rPr>
    </w:lvl>
  </w:abstractNum>
  <w:abstractNum w:abstractNumId="9">
    <w:nsid w:val="59AEDBB5"/>
    <w:multiLevelType w:val="singleLevel"/>
    <w:tmpl w:val="59AEDBB5"/>
    <w:lvl w:ilvl="0" w:tentative="0">
      <w:start w:val="1"/>
      <w:numFmt w:val="bullet"/>
      <w:lvlText w:val=""/>
      <w:lvlJc w:val="left"/>
      <w:pPr>
        <w:ind w:left="420" w:hanging="420"/>
      </w:pPr>
      <w:rPr>
        <w:rFonts w:hint="default" w:ascii="Wingdings" w:hAnsi="Wingdings"/>
      </w:rPr>
    </w:lvl>
  </w:abstractNum>
  <w:abstractNum w:abstractNumId="10">
    <w:nsid w:val="59AEDF0A"/>
    <w:multiLevelType w:val="singleLevel"/>
    <w:tmpl w:val="59AEDF0A"/>
    <w:lvl w:ilvl="0" w:tentative="0">
      <w:start w:val="1"/>
      <w:numFmt w:val="bullet"/>
      <w:lvlText w:val=""/>
      <w:lvlJc w:val="left"/>
      <w:pPr>
        <w:ind w:left="420" w:hanging="420"/>
      </w:pPr>
      <w:rPr>
        <w:rFonts w:hint="default" w:ascii="Wingdings" w:hAnsi="Wingdings"/>
      </w:rPr>
    </w:lvl>
  </w:abstractNum>
  <w:abstractNum w:abstractNumId="11">
    <w:nsid w:val="59AEDF6B"/>
    <w:multiLevelType w:val="singleLevel"/>
    <w:tmpl w:val="59AEDF6B"/>
    <w:lvl w:ilvl="0" w:tentative="0">
      <w:start w:val="1"/>
      <w:numFmt w:val="bullet"/>
      <w:lvlText w:val=""/>
      <w:lvlJc w:val="left"/>
      <w:pPr>
        <w:ind w:left="420" w:hanging="420"/>
      </w:pPr>
      <w:rPr>
        <w:rFonts w:hint="default" w:ascii="Wingdings" w:hAnsi="Wingdings"/>
      </w:rPr>
    </w:lvl>
  </w:abstractNum>
  <w:abstractNum w:abstractNumId="12">
    <w:nsid w:val="73E56F14"/>
    <w:multiLevelType w:val="multilevel"/>
    <w:tmpl w:val="73E56F14"/>
    <w:lvl w:ilvl="0" w:tentative="0">
      <w:start w:val="1"/>
      <w:numFmt w:val="decimal"/>
      <w:pStyle w:val="59"/>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
  </w:num>
  <w:num w:numId="3">
    <w:abstractNumId w:val="12"/>
  </w:num>
  <w:num w:numId="4">
    <w:abstractNumId w:val="6"/>
  </w:num>
  <w:num w:numId="5">
    <w:abstractNumId w:val="7"/>
  </w:num>
  <w:num w:numId="6">
    <w:abstractNumId w:val="5"/>
  </w:num>
  <w:num w:numId="7">
    <w:abstractNumId w:val="1"/>
  </w:num>
  <w:num w:numId="8">
    <w:abstractNumId w:val="10"/>
  </w:num>
  <w:num w:numId="9">
    <w:abstractNumId w:val="8"/>
  </w:num>
  <w:num w:numId="10">
    <w:abstractNumId w:val="9"/>
  </w:num>
  <w:num w:numId="11">
    <w:abstractNumId w:val="11"/>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trackRevisions w:val="1"/>
  <w:documentProtection w:enforcement="0"/>
  <w:defaultTabStop w:val="720"/>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24E"/>
    <w:rsid w:val="00000578"/>
    <w:rsid w:val="00000673"/>
    <w:rsid w:val="000006A4"/>
    <w:rsid w:val="00000B79"/>
    <w:rsid w:val="00000F10"/>
    <w:rsid w:val="000013B6"/>
    <w:rsid w:val="0000143A"/>
    <w:rsid w:val="00001B6B"/>
    <w:rsid w:val="00002232"/>
    <w:rsid w:val="0000233C"/>
    <w:rsid w:val="00002AC2"/>
    <w:rsid w:val="00002CAB"/>
    <w:rsid w:val="00002E58"/>
    <w:rsid w:val="00003174"/>
    <w:rsid w:val="00003258"/>
    <w:rsid w:val="000038E9"/>
    <w:rsid w:val="00004ADA"/>
    <w:rsid w:val="00004CAD"/>
    <w:rsid w:val="00004CD6"/>
    <w:rsid w:val="00004D4A"/>
    <w:rsid w:val="00005299"/>
    <w:rsid w:val="000053D7"/>
    <w:rsid w:val="0000552C"/>
    <w:rsid w:val="00006751"/>
    <w:rsid w:val="00006ADB"/>
    <w:rsid w:val="00006F4F"/>
    <w:rsid w:val="00007695"/>
    <w:rsid w:val="00007EC7"/>
    <w:rsid w:val="0001019D"/>
    <w:rsid w:val="0001034F"/>
    <w:rsid w:val="00010357"/>
    <w:rsid w:val="00010450"/>
    <w:rsid w:val="00010AD0"/>
    <w:rsid w:val="00010F96"/>
    <w:rsid w:val="00011255"/>
    <w:rsid w:val="00011A3D"/>
    <w:rsid w:val="00011DE0"/>
    <w:rsid w:val="00012153"/>
    <w:rsid w:val="0001222B"/>
    <w:rsid w:val="00012883"/>
    <w:rsid w:val="00012893"/>
    <w:rsid w:val="00012CEA"/>
    <w:rsid w:val="000133AD"/>
    <w:rsid w:val="0001359E"/>
    <w:rsid w:val="0001384E"/>
    <w:rsid w:val="00013914"/>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B42"/>
    <w:rsid w:val="00020425"/>
    <w:rsid w:val="00020A08"/>
    <w:rsid w:val="0002110F"/>
    <w:rsid w:val="00021443"/>
    <w:rsid w:val="000216D8"/>
    <w:rsid w:val="000218FA"/>
    <w:rsid w:val="00021B7C"/>
    <w:rsid w:val="000225E0"/>
    <w:rsid w:val="00022B42"/>
    <w:rsid w:val="00022D81"/>
    <w:rsid w:val="000237BD"/>
    <w:rsid w:val="00023805"/>
    <w:rsid w:val="00023E27"/>
    <w:rsid w:val="000245D1"/>
    <w:rsid w:val="00024A37"/>
    <w:rsid w:val="00024A73"/>
    <w:rsid w:val="00024C73"/>
    <w:rsid w:val="00024CCB"/>
    <w:rsid w:val="00024D94"/>
    <w:rsid w:val="00024F6F"/>
    <w:rsid w:val="00025038"/>
    <w:rsid w:val="00025318"/>
    <w:rsid w:val="00025A8B"/>
    <w:rsid w:val="00025BAF"/>
    <w:rsid w:val="00025CC8"/>
    <w:rsid w:val="00025D84"/>
    <w:rsid w:val="00025EC9"/>
    <w:rsid w:val="00025EF3"/>
    <w:rsid w:val="0002605D"/>
    <w:rsid w:val="000260D9"/>
    <w:rsid w:val="00026376"/>
    <w:rsid w:val="000263E0"/>
    <w:rsid w:val="00026A4C"/>
    <w:rsid w:val="00026CF8"/>
    <w:rsid w:val="00027549"/>
    <w:rsid w:val="00027E72"/>
    <w:rsid w:val="0003037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0C8"/>
    <w:rsid w:val="000351DE"/>
    <w:rsid w:val="0003584D"/>
    <w:rsid w:val="000361F3"/>
    <w:rsid w:val="000363C0"/>
    <w:rsid w:val="000364F6"/>
    <w:rsid w:val="00036A3C"/>
    <w:rsid w:val="00037390"/>
    <w:rsid w:val="000374AC"/>
    <w:rsid w:val="000377C6"/>
    <w:rsid w:val="000379D0"/>
    <w:rsid w:val="00037B36"/>
    <w:rsid w:val="00037B68"/>
    <w:rsid w:val="00037BE2"/>
    <w:rsid w:val="0004073A"/>
    <w:rsid w:val="00040EF5"/>
    <w:rsid w:val="0004183B"/>
    <w:rsid w:val="00041E06"/>
    <w:rsid w:val="000425E4"/>
    <w:rsid w:val="00042A3A"/>
    <w:rsid w:val="00042E82"/>
    <w:rsid w:val="00043032"/>
    <w:rsid w:val="000431C9"/>
    <w:rsid w:val="00043B51"/>
    <w:rsid w:val="00044A67"/>
    <w:rsid w:val="000451CD"/>
    <w:rsid w:val="00045217"/>
    <w:rsid w:val="0004539B"/>
    <w:rsid w:val="000456C6"/>
    <w:rsid w:val="00045CC4"/>
    <w:rsid w:val="00046155"/>
    <w:rsid w:val="00046173"/>
    <w:rsid w:val="00046220"/>
    <w:rsid w:val="00046B6F"/>
    <w:rsid w:val="00046E7D"/>
    <w:rsid w:val="00046F5B"/>
    <w:rsid w:val="0004708B"/>
    <w:rsid w:val="00047387"/>
    <w:rsid w:val="00047AF2"/>
    <w:rsid w:val="00047D5F"/>
    <w:rsid w:val="00047EE5"/>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460"/>
    <w:rsid w:val="00057B36"/>
    <w:rsid w:val="00057C3E"/>
    <w:rsid w:val="00057E4E"/>
    <w:rsid w:val="00057F16"/>
    <w:rsid w:val="000603C5"/>
    <w:rsid w:val="00060A28"/>
    <w:rsid w:val="00060EF0"/>
    <w:rsid w:val="00061914"/>
    <w:rsid w:val="0006229F"/>
    <w:rsid w:val="00062535"/>
    <w:rsid w:val="000627D3"/>
    <w:rsid w:val="00062D65"/>
    <w:rsid w:val="00062FB1"/>
    <w:rsid w:val="000632DA"/>
    <w:rsid w:val="00063AA9"/>
    <w:rsid w:val="00063B95"/>
    <w:rsid w:val="00063C8E"/>
    <w:rsid w:val="00063CEA"/>
    <w:rsid w:val="000642E9"/>
    <w:rsid w:val="000644B3"/>
    <w:rsid w:val="00064C67"/>
    <w:rsid w:val="00064D07"/>
    <w:rsid w:val="00065561"/>
    <w:rsid w:val="0006561C"/>
    <w:rsid w:val="00065645"/>
    <w:rsid w:val="000656B1"/>
    <w:rsid w:val="00065D1B"/>
    <w:rsid w:val="00065FBD"/>
    <w:rsid w:val="00066090"/>
    <w:rsid w:val="000662E1"/>
    <w:rsid w:val="0006638A"/>
    <w:rsid w:val="00066EE6"/>
    <w:rsid w:val="00066EFD"/>
    <w:rsid w:val="00067137"/>
    <w:rsid w:val="0006751A"/>
    <w:rsid w:val="00067B12"/>
    <w:rsid w:val="00067B4E"/>
    <w:rsid w:val="00067D45"/>
    <w:rsid w:val="00070B9D"/>
    <w:rsid w:val="0007105C"/>
    <w:rsid w:val="00071B2E"/>
    <w:rsid w:val="00071BC7"/>
    <w:rsid w:val="000720E1"/>
    <w:rsid w:val="0007239C"/>
    <w:rsid w:val="0007294B"/>
    <w:rsid w:val="00072D70"/>
    <w:rsid w:val="00073220"/>
    <w:rsid w:val="00073B77"/>
    <w:rsid w:val="00074033"/>
    <w:rsid w:val="000748E5"/>
    <w:rsid w:val="0007497A"/>
    <w:rsid w:val="00074C4E"/>
    <w:rsid w:val="00074E39"/>
    <w:rsid w:val="000756AB"/>
    <w:rsid w:val="000758CD"/>
    <w:rsid w:val="00075A19"/>
    <w:rsid w:val="00076DBB"/>
    <w:rsid w:val="00076E27"/>
    <w:rsid w:val="000770DD"/>
    <w:rsid w:val="00077580"/>
    <w:rsid w:val="000778B0"/>
    <w:rsid w:val="00077BBC"/>
    <w:rsid w:val="00077C64"/>
    <w:rsid w:val="00077E44"/>
    <w:rsid w:val="00077EAE"/>
    <w:rsid w:val="000807DA"/>
    <w:rsid w:val="000814DA"/>
    <w:rsid w:val="00081633"/>
    <w:rsid w:val="00081A62"/>
    <w:rsid w:val="000826D4"/>
    <w:rsid w:val="00082770"/>
    <w:rsid w:val="00083055"/>
    <w:rsid w:val="000830C1"/>
    <w:rsid w:val="0008323D"/>
    <w:rsid w:val="000832AB"/>
    <w:rsid w:val="00083466"/>
    <w:rsid w:val="00083968"/>
    <w:rsid w:val="000839FC"/>
    <w:rsid w:val="000843EC"/>
    <w:rsid w:val="00084496"/>
    <w:rsid w:val="000849C4"/>
    <w:rsid w:val="000852E9"/>
    <w:rsid w:val="00085538"/>
    <w:rsid w:val="00085A45"/>
    <w:rsid w:val="00085F75"/>
    <w:rsid w:val="00086065"/>
    <w:rsid w:val="000860DA"/>
    <w:rsid w:val="0008679B"/>
    <w:rsid w:val="000867F7"/>
    <w:rsid w:val="0008685B"/>
    <w:rsid w:val="00086892"/>
    <w:rsid w:val="00086DA3"/>
    <w:rsid w:val="00086F8F"/>
    <w:rsid w:val="000871C8"/>
    <w:rsid w:val="000879FD"/>
    <w:rsid w:val="00087A68"/>
    <w:rsid w:val="00087C73"/>
    <w:rsid w:val="00087D64"/>
    <w:rsid w:val="00087F9A"/>
    <w:rsid w:val="00090268"/>
    <w:rsid w:val="00090789"/>
    <w:rsid w:val="00090BF1"/>
    <w:rsid w:val="00091396"/>
    <w:rsid w:val="0009163E"/>
    <w:rsid w:val="0009175D"/>
    <w:rsid w:val="0009192E"/>
    <w:rsid w:val="00091DAC"/>
    <w:rsid w:val="00092597"/>
    <w:rsid w:val="00092877"/>
    <w:rsid w:val="000928B2"/>
    <w:rsid w:val="00092B21"/>
    <w:rsid w:val="00092F8C"/>
    <w:rsid w:val="000931B9"/>
    <w:rsid w:val="0009328E"/>
    <w:rsid w:val="000937E6"/>
    <w:rsid w:val="00093A14"/>
    <w:rsid w:val="00094009"/>
    <w:rsid w:val="00094010"/>
    <w:rsid w:val="00094071"/>
    <w:rsid w:val="000943E6"/>
    <w:rsid w:val="00094801"/>
    <w:rsid w:val="000948F7"/>
    <w:rsid w:val="00094D98"/>
    <w:rsid w:val="000953F9"/>
    <w:rsid w:val="00095958"/>
    <w:rsid w:val="00095B69"/>
    <w:rsid w:val="00095D9D"/>
    <w:rsid w:val="000965F7"/>
    <w:rsid w:val="0009666B"/>
    <w:rsid w:val="000966C6"/>
    <w:rsid w:val="000967DD"/>
    <w:rsid w:val="00096C8C"/>
    <w:rsid w:val="000973FF"/>
    <w:rsid w:val="0009773A"/>
    <w:rsid w:val="00097864"/>
    <w:rsid w:val="00097B72"/>
    <w:rsid w:val="000A0532"/>
    <w:rsid w:val="000A075A"/>
    <w:rsid w:val="000A0C0E"/>
    <w:rsid w:val="000A0D74"/>
    <w:rsid w:val="000A12D2"/>
    <w:rsid w:val="000A1673"/>
    <w:rsid w:val="000A1A14"/>
    <w:rsid w:val="000A1B4B"/>
    <w:rsid w:val="000A1B71"/>
    <w:rsid w:val="000A2423"/>
    <w:rsid w:val="000A3280"/>
    <w:rsid w:val="000A3643"/>
    <w:rsid w:val="000A3E2A"/>
    <w:rsid w:val="000A3F47"/>
    <w:rsid w:val="000A3FB0"/>
    <w:rsid w:val="000A4639"/>
    <w:rsid w:val="000A4702"/>
    <w:rsid w:val="000A4EF4"/>
    <w:rsid w:val="000A5AFC"/>
    <w:rsid w:val="000A5B65"/>
    <w:rsid w:val="000A67AC"/>
    <w:rsid w:val="000A6F50"/>
    <w:rsid w:val="000A73C6"/>
    <w:rsid w:val="000A74E7"/>
    <w:rsid w:val="000A78D9"/>
    <w:rsid w:val="000A7C6D"/>
    <w:rsid w:val="000A7D04"/>
    <w:rsid w:val="000B0095"/>
    <w:rsid w:val="000B0365"/>
    <w:rsid w:val="000B03B1"/>
    <w:rsid w:val="000B07B4"/>
    <w:rsid w:val="000B095D"/>
    <w:rsid w:val="000B0AE4"/>
    <w:rsid w:val="000B0EFD"/>
    <w:rsid w:val="000B1139"/>
    <w:rsid w:val="000B18E8"/>
    <w:rsid w:val="000B1956"/>
    <w:rsid w:val="000B19D0"/>
    <w:rsid w:val="000B1C95"/>
    <w:rsid w:val="000B1DD5"/>
    <w:rsid w:val="000B21FD"/>
    <w:rsid w:val="000B2434"/>
    <w:rsid w:val="000B2CFE"/>
    <w:rsid w:val="000B3D3B"/>
    <w:rsid w:val="000B3DA2"/>
    <w:rsid w:val="000B43FC"/>
    <w:rsid w:val="000B4A3A"/>
    <w:rsid w:val="000B518A"/>
    <w:rsid w:val="000B53C1"/>
    <w:rsid w:val="000B5851"/>
    <w:rsid w:val="000B5931"/>
    <w:rsid w:val="000B5CBD"/>
    <w:rsid w:val="000B60E7"/>
    <w:rsid w:val="000B635D"/>
    <w:rsid w:val="000B6A81"/>
    <w:rsid w:val="000B6DFB"/>
    <w:rsid w:val="000B764C"/>
    <w:rsid w:val="000B7F9D"/>
    <w:rsid w:val="000C0ABC"/>
    <w:rsid w:val="000C0B6F"/>
    <w:rsid w:val="000C0CE9"/>
    <w:rsid w:val="000C0D60"/>
    <w:rsid w:val="000C0DA2"/>
    <w:rsid w:val="000C1718"/>
    <w:rsid w:val="000C20A7"/>
    <w:rsid w:val="000C235D"/>
    <w:rsid w:val="000C241F"/>
    <w:rsid w:val="000C253F"/>
    <w:rsid w:val="000C25DF"/>
    <w:rsid w:val="000C2880"/>
    <w:rsid w:val="000C29B2"/>
    <w:rsid w:val="000C2B93"/>
    <w:rsid w:val="000C390E"/>
    <w:rsid w:val="000C3ECB"/>
    <w:rsid w:val="000C404E"/>
    <w:rsid w:val="000C4966"/>
    <w:rsid w:val="000C529F"/>
    <w:rsid w:val="000C5326"/>
    <w:rsid w:val="000C57BE"/>
    <w:rsid w:val="000C5FC3"/>
    <w:rsid w:val="000C6763"/>
    <w:rsid w:val="000C6AE0"/>
    <w:rsid w:val="000C6AFD"/>
    <w:rsid w:val="000C6C55"/>
    <w:rsid w:val="000C6D71"/>
    <w:rsid w:val="000C7053"/>
    <w:rsid w:val="000C73C6"/>
    <w:rsid w:val="000C7EF9"/>
    <w:rsid w:val="000D01F8"/>
    <w:rsid w:val="000D0440"/>
    <w:rsid w:val="000D0513"/>
    <w:rsid w:val="000D06D1"/>
    <w:rsid w:val="000D08C6"/>
    <w:rsid w:val="000D1D31"/>
    <w:rsid w:val="000D28E4"/>
    <w:rsid w:val="000D2AD0"/>
    <w:rsid w:val="000D2EE7"/>
    <w:rsid w:val="000D3146"/>
    <w:rsid w:val="000D37CB"/>
    <w:rsid w:val="000D3E6E"/>
    <w:rsid w:val="000D3FB7"/>
    <w:rsid w:val="000D4287"/>
    <w:rsid w:val="000D4EDA"/>
    <w:rsid w:val="000D5115"/>
    <w:rsid w:val="000D571E"/>
    <w:rsid w:val="000D5B0D"/>
    <w:rsid w:val="000D5CCB"/>
    <w:rsid w:val="000D62FF"/>
    <w:rsid w:val="000D6512"/>
    <w:rsid w:val="000D66BC"/>
    <w:rsid w:val="000D69A9"/>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C69"/>
    <w:rsid w:val="000E32F5"/>
    <w:rsid w:val="000E36FE"/>
    <w:rsid w:val="000E3A81"/>
    <w:rsid w:val="000E3D01"/>
    <w:rsid w:val="000E3DE8"/>
    <w:rsid w:val="000E3EF5"/>
    <w:rsid w:val="000E41EB"/>
    <w:rsid w:val="000E451F"/>
    <w:rsid w:val="000E4640"/>
    <w:rsid w:val="000E470E"/>
    <w:rsid w:val="000E4BB2"/>
    <w:rsid w:val="000E506B"/>
    <w:rsid w:val="000E6009"/>
    <w:rsid w:val="000E6202"/>
    <w:rsid w:val="000E701E"/>
    <w:rsid w:val="000E723B"/>
    <w:rsid w:val="000E78F4"/>
    <w:rsid w:val="000E7BD2"/>
    <w:rsid w:val="000F03F3"/>
    <w:rsid w:val="000F0683"/>
    <w:rsid w:val="000F0C4B"/>
    <w:rsid w:val="000F12BD"/>
    <w:rsid w:val="000F170B"/>
    <w:rsid w:val="000F187C"/>
    <w:rsid w:val="000F1C2F"/>
    <w:rsid w:val="000F238F"/>
    <w:rsid w:val="000F24D2"/>
    <w:rsid w:val="000F2863"/>
    <w:rsid w:val="000F2F8D"/>
    <w:rsid w:val="000F3190"/>
    <w:rsid w:val="000F31F2"/>
    <w:rsid w:val="000F3981"/>
    <w:rsid w:val="000F3AA8"/>
    <w:rsid w:val="000F3ED7"/>
    <w:rsid w:val="000F3EDC"/>
    <w:rsid w:val="000F479C"/>
    <w:rsid w:val="000F4A0B"/>
    <w:rsid w:val="000F4E09"/>
    <w:rsid w:val="000F4F4B"/>
    <w:rsid w:val="000F5262"/>
    <w:rsid w:val="000F5A32"/>
    <w:rsid w:val="000F645C"/>
    <w:rsid w:val="000F68F7"/>
    <w:rsid w:val="000F6CE7"/>
    <w:rsid w:val="000F6E24"/>
    <w:rsid w:val="000F76AD"/>
    <w:rsid w:val="000F7851"/>
    <w:rsid w:val="000F7D95"/>
    <w:rsid w:val="000F7EB2"/>
    <w:rsid w:val="001005BB"/>
    <w:rsid w:val="001006AE"/>
    <w:rsid w:val="00100807"/>
    <w:rsid w:val="00100A87"/>
    <w:rsid w:val="00101033"/>
    <w:rsid w:val="0010107C"/>
    <w:rsid w:val="001012CE"/>
    <w:rsid w:val="0010131F"/>
    <w:rsid w:val="00101987"/>
    <w:rsid w:val="00101C22"/>
    <w:rsid w:val="00101DE8"/>
    <w:rsid w:val="0010285C"/>
    <w:rsid w:val="001028A5"/>
    <w:rsid w:val="00102B4B"/>
    <w:rsid w:val="00102B70"/>
    <w:rsid w:val="00102BC4"/>
    <w:rsid w:val="00102DF3"/>
    <w:rsid w:val="0010313D"/>
    <w:rsid w:val="00103162"/>
    <w:rsid w:val="0010349D"/>
    <w:rsid w:val="001035E1"/>
    <w:rsid w:val="0010387C"/>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BD3"/>
    <w:rsid w:val="00110DE7"/>
    <w:rsid w:val="00110DFA"/>
    <w:rsid w:val="001119DD"/>
    <w:rsid w:val="00111D32"/>
    <w:rsid w:val="00111D3F"/>
    <w:rsid w:val="00111D40"/>
    <w:rsid w:val="00112199"/>
    <w:rsid w:val="00112218"/>
    <w:rsid w:val="001128AA"/>
    <w:rsid w:val="0011299E"/>
    <w:rsid w:val="001129CC"/>
    <w:rsid w:val="00112B5E"/>
    <w:rsid w:val="00112C74"/>
    <w:rsid w:val="00112DA4"/>
    <w:rsid w:val="0011327D"/>
    <w:rsid w:val="00113466"/>
    <w:rsid w:val="00113716"/>
    <w:rsid w:val="00113A42"/>
    <w:rsid w:val="0011426E"/>
    <w:rsid w:val="00114523"/>
    <w:rsid w:val="00114983"/>
    <w:rsid w:val="00114A1E"/>
    <w:rsid w:val="00114BC6"/>
    <w:rsid w:val="0011503A"/>
    <w:rsid w:val="00115232"/>
    <w:rsid w:val="001154C7"/>
    <w:rsid w:val="00115F21"/>
    <w:rsid w:val="00116578"/>
    <w:rsid w:val="00116B1E"/>
    <w:rsid w:val="00116B45"/>
    <w:rsid w:val="00117281"/>
    <w:rsid w:val="001176E4"/>
    <w:rsid w:val="00117E8F"/>
    <w:rsid w:val="001205DB"/>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CF1"/>
    <w:rsid w:val="00126047"/>
    <w:rsid w:val="001261C0"/>
    <w:rsid w:val="001265CC"/>
    <w:rsid w:val="00126631"/>
    <w:rsid w:val="00126B37"/>
    <w:rsid w:val="00126C20"/>
    <w:rsid w:val="00126ED2"/>
    <w:rsid w:val="001272AF"/>
    <w:rsid w:val="0012730D"/>
    <w:rsid w:val="00127399"/>
    <w:rsid w:val="001274F4"/>
    <w:rsid w:val="001276AF"/>
    <w:rsid w:val="001278E7"/>
    <w:rsid w:val="001279FB"/>
    <w:rsid w:val="00127D68"/>
    <w:rsid w:val="00127EF0"/>
    <w:rsid w:val="00130439"/>
    <w:rsid w:val="00130467"/>
    <w:rsid w:val="0013051C"/>
    <w:rsid w:val="0013074D"/>
    <w:rsid w:val="0013092B"/>
    <w:rsid w:val="00130CF3"/>
    <w:rsid w:val="00130D99"/>
    <w:rsid w:val="00131220"/>
    <w:rsid w:val="00131592"/>
    <w:rsid w:val="001315C5"/>
    <w:rsid w:val="001315ED"/>
    <w:rsid w:val="00131F05"/>
    <w:rsid w:val="00132659"/>
    <w:rsid w:val="00132679"/>
    <w:rsid w:val="001329BF"/>
    <w:rsid w:val="0013300D"/>
    <w:rsid w:val="001334BE"/>
    <w:rsid w:val="001340CE"/>
    <w:rsid w:val="00134650"/>
    <w:rsid w:val="00134BA6"/>
    <w:rsid w:val="00135398"/>
    <w:rsid w:val="001353B7"/>
    <w:rsid w:val="001356D1"/>
    <w:rsid w:val="001359AC"/>
    <w:rsid w:val="00135B4C"/>
    <w:rsid w:val="00135BB8"/>
    <w:rsid w:val="00135DBE"/>
    <w:rsid w:val="00135E73"/>
    <w:rsid w:val="00135E74"/>
    <w:rsid w:val="00135ED7"/>
    <w:rsid w:val="001368A5"/>
    <w:rsid w:val="00136A8B"/>
    <w:rsid w:val="00136D8A"/>
    <w:rsid w:val="00137AB5"/>
    <w:rsid w:val="00137B98"/>
    <w:rsid w:val="00140109"/>
    <w:rsid w:val="0014042B"/>
    <w:rsid w:val="00140E28"/>
    <w:rsid w:val="00141815"/>
    <w:rsid w:val="0014189A"/>
    <w:rsid w:val="00142347"/>
    <w:rsid w:val="00142368"/>
    <w:rsid w:val="0014267D"/>
    <w:rsid w:val="001426C2"/>
    <w:rsid w:val="00142DAE"/>
    <w:rsid w:val="00143376"/>
    <w:rsid w:val="00143412"/>
    <w:rsid w:val="001441E6"/>
    <w:rsid w:val="0014424C"/>
    <w:rsid w:val="00144294"/>
    <w:rsid w:val="00144588"/>
    <w:rsid w:val="00144610"/>
    <w:rsid w:val="00144AB1"/>
    <w:rsid w:val="001452D2"/>
    <w:rsid w:val="00145838"/>
    <w:rsid w:val="00145850"/>
    <w:rsid w:val="0014593F"/>
    <w:rsid w:val="001459F2"/>
    <w:rsid w:val="00145CF4"/>
    <w:rsid w:val="001460B8"/>
    <w:rsid w:val="00146358"/>
    <w:rsid w:val="001466EE"/>
    <w:rsid w:val="0014680E"/>
    <w:rsid w:val="00146AB1"/>
    <w:rsid w:val="00146F80"/>
    <w:rsid w:val="00147131"/>
    <w:rsid w:val="001479E3"/>
    <w:rsid w:val="00147A6A"/>
    <w:rsid w:val="00147F46"/>
    <w:rsid w:val="0015022C"/>
    <w:rsid w:val="0015095C"/>
    <w:rsid w:val="00150D37"/>
    <w:rsid w:val="00150D7D"/>
    <w:rsid w:val="00151755"/>
    <w:rsid w:val="00151B77"/>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0A3"/>
    <w:rsid w:val="001554AA"/>
    <w:rsid w:val="0015572D"/>
    <w:rsid w:val="0015584A"/>
    <w:rsid w:val="00155A38"/>
    <w:rsid w:val="00155C03"/>
    <w:rsid w:val="00155CF6"/>
    <w:rsid w:val="00156253"/>
    <w:rsid w:val="00156478"/>
    <w:rsid w:val="0015737A"/>
    <w:rsid w:val="001575EC"/>
    <w:rsid w:val="00157820"/>
    <w:rsid w:val="0016001A"/>
    <w:rsid w:val="00160212"/>
    <w:rsid w:val="00160306"/>
    <w:rsid w:val="0016039E"/>
    <w:rsid w:val="0016060B"/>
    <w:rsid w:val="0016070F"/>
    <w:rsid w:val="00160DE9"/>
    <w:rsid w:val="0016181E"/>
    <w:rsid w:val="00162A56"/>
    <w:rsid w:val="001631D7"/>
    <w:rsid w:val="00163B33"/>
    <w:rsid w:val="00163E5E"/>
    <w:rsid w:val="00164219"/>
    <w:rsid w:val="0016470C"/>
    <w:rsid w:val="00164AAC"/>
    <w:rsid w:val="001652AE"/>
    <w:rsid w:val="00165409"/>
    <w:rsid w:val="00165F76"/>
    <w:rsid w:val="0016606F"/>
    <w:rsid w:val="0016630D"/>
    <w:rsid w:val="00166751"/>
    <w:rsid w:val="00166A90"/>
    <w:rsid w:val="001670C3"/>
    <w:rsid w:val="001672C3"/>
    <w:rsid w:val="00167549"/>
    <w:rsid w:val="00167BA9"/>
    <w:rsid w:val="00167C6B"/>
    <w:rsid w:val="00167E53"/>
    <w:rsid w:val="0017008C"/>
    <w:rsid w:val="00170211"/>
    <w:rsid w:val="001702A2"/>
    <w:rsid w:val="00170388"/>
    <w:rsid w:val="001706D3"/>
    <w:rsid w:val="00170BFF"/>
    <w:rsid w:val="00170E88"/>
    <w:rsid w:val="001710CE"/>
    <w:rsid w:val="00171121"/>
    <w:rsid w:val="00171201"/>
    <w:rsid w:val="00171AA3"/>
    <w:rsid w:val="00172330"/>
    <w:rsid w:val="001729DF"/>
    <w:rsid w:val="00172B79"/>
    <w:rsid w:val="00172DF5"/>
    <w:rsid w:val="001736B0"/>
    <w:rsid w:val="0017392D"/>
    <w:rsid w:val="00173944"/>
    <w:rsid w:val="00173B29"/>
    <w:rsid w:val="00173C7F"/>
    <w:rsid w:val="00173FD9"/>
    <w:rsid w:val="0017434C"/>
    <w:rsid w:val="00174399"/>
    <w:rsid w:val="0017492A"/>
    <w:rsid w:val="001749CC"/>
    <w:rsid w:val="00174AA8"/>
    <w:rsid w:val="00174B42"/>
    <w:rsid w:val="00174BF8"/>
    <w:rsid w:val="00175020"/>
    <w:rsid w:val="0017542F"/>
    <w:rsid w:val="00175768"/>
    <w:rsid w:val="001759AB"/>
    <w:rsid w:val="00175A76"/>
    <w:rsid w:val="00175A96"/>
    <w:rsid w:val="0017616E"/>
    <w:rsid w:val="001766C4"/>
    <w:rsid w:val="001767B4"/>
    <w:rsid w:val="0017706B"/>
    <w:rsid w:val="00177259"/>
    <w:rsid w:val="00177DC5"/>
    <w:rsid w:val="0018067B"/>
    <w:rsid w:val="00180956"/>
    <w:rsid w:val="00180D3D"/>
    <w:rsid w:val="0018130F"/>
    <w:rsid w:val="00181626"/>
    <w:rsid w:val="0018188F"/>
    <w:rsid w:val="00181939"/>
    <w:rsid w:val="001819F3"/>
    <w:rsid w:val="00182202"/>
    <w:rsid w:val="00182357"/>
    <w:rsid w:val="0018270C"/>
    <w:rsid w:val="0018294B"/>
    <w:rsid w:val="00182A66"/>
    <w:rsid w:val="00182D7E"/>
    <w:rsid w:val="00182F73"/>
    <w:rsid w:val="00182F85"/>
    <w:rsid w:val="00182FF3"/>
    <w:rsid w:val="001831C7"/>
    <w:rsid w:val="001831E5"/>
    <w:rsid w:val="001831F7"/>
    <w:rsid w:val="00183558"/>
    <w:rsid w:val="00183A1F"/>
    <w:rsid w:val="0018443C"/>
    <w:rsid w:val="00184BA9"/>
    <w:rsid w:val="00184D44"/>
    <w:rsid w:val="00185049"/>
    <w:rsid w:val="00185151"/>
    <w:rsid w:val="0018515B"/>
    <w:rsid w:val="001855DD"/>
    <w:rsid w:val="001857DA"/>
    <w:rsid w:val="00185F9F"/>
    <w:rsid w:val="00186799"/>
    <w:rsid w:val="00186B67"/>
    <w:rsid w:val="00186CC2"/>
    <w:rsid w:val="00187E71"/>
    <w:rsid w:val="0019006D"/>
    <w:rsid w:val="00190864"/>
    <w:rsid w:val="00190A53"/>
    <w:rsid w:val="00190A72"/>
    <w:rsid w:val="00190B83"/>
    <w:rsid w:val="00190D9B"/>
    <w:rsid w:val="00190EDD"/>
    <w:rsid w:val="00191C11"/>
    <w:rsid w:val="00191C1D"/>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5A"/>
    <w:rsid w:val="00194F05"/>
    <w:rsid w:val="00195381"/>
    <w:rsid w:val="00195550"/>
    <w:rsid w:val="00195705"/>
    <w:rsid w:val="001957B5"/>
    <w:rsid w:val="00195C65"/>
    <w:rsid w:val="00195DE4"/>
    <w:rsid w:val="00196252"/>
    <w:rsid w:val="00196DC2"/>
    <w:rsid w:val="001978CD"/>
    <w:rsid w:val="00197DAE"/>
    <w:rsid w:val="001A012E"/>
    <w:rsid w:val="001A028B"/>
    <w:rsid w:val="001A0617"/>
    <w:rsid w:val="001A0A82"/>
    <w:rsid w:val="001A12CA"/>
    <w:rsid w:val="001A151B"/>
    <w:rsid w:val="001A1588"/>
    <w:rsid w:val="001A1801"/>
    <w:rsid w:val="001A1C23"/>
    <w:rsid w:val="001A1FB5"/>
    <w:rsid w:val="001A2433"/>
    <w:rsid w:val="001A2830"/>
    <w:rsid w:val="001A29E6"/>
    <w:rsid w:val="001A2C39"/>
    <w:rsid w:val="001A3361"/>
    <w:rsid w:val="001A3575"/>
    <w:rsid w:val="001A429F"/>
    <w:rsid w:val="001A5125"/>
    <w:rsid w:val="001A53AB"/>
    <w:rsid w:val="001A55A3"/>
    <w:rsid w:val="001A6752"/>
    <w:rsid w:val="001A6A55"/>
    <w:rsid w:val="001A74B8"/>
    <w:rsid w:val="001A7B7B"/>
    <w:rsid w:val="001B085D"/>
    <w:rsid w:val="001B0A6E"/>
    <w:rsid w:val="001B101B"/>
    <w:rsid w:val="001B116E"/>
    <w:rsid w:val="001B15F9"/>
    <w:rsid w:val="001B1614"/>
    <w:rsid w:val="001B1AF6"/>
    <w:rsid w:val="001B1BCF"/>
    <w:rsid w:val="001B1DE5"/>
    <w:rsid w:val="001B23AB"/>
    <w:rsid w:val="001B2459"/>
    <w:rsid w:val="001B25DF"/>
    <w:rsid w:val="001B3721"/>
    <w:rsid w:val="001B39B9"/>
    <w:rsid w:val="001B3ACE"/>
    <w:rsid w:val="001B4350"/>
    <w:rsid w:val="001B4814"/>
    <w:rsid w:val="001B4884"/>
    <w:rsid w:val="001B4A66"/>
    <w:rsid w:val="001B4D38"/>
    <w:rsid w:val="001B54A3"/>
    <w:rsid w:val="001B55AC"/>
    <w:rsid w:val="001B58F3"/>
    <w:rsid w:val="001B5978"/>
    <w:rsid w:val="001B5EC6"/>
    <w:rsid w:val="001B5F6F"/>
    <w:rsid w:val="001B62E9"/>
    <w:rsid w:val="001B6794"/>
    <w:rsid w:val="001B6A3F"/>
    <w:rsid w:val="001B6C9C"/>
    <w:rsid w:val="001B6CCB"/>
    <w:rsid w:val="001B6F4D"/>
    <w:rsid w:val="001B6FBC"/>
    <w:rsid w:val="001B738C"/>
    <w:rsid w:val="001B7525"/>
    <w:rsid w:val="001C0075"/>
    <w:rsid w:val="001C028B"/>
    <w:rsid w:val="001C04B1"/>
    <w:rsid w:val="001C1034"/>
    <w:rsid w:val="001C16B7"/>
    <w:rsid w:val="001C16F9"/>
    <w:rsid w:val="001C1D54"/>
    <w:rsid w:val="001C2C4F"/>
    <w:rsid w:val="001C2C96"/>
    <w:rsid w:val="001C3341"/>
    <w:rsid w:val="001C3DEB"/>
    <w:rsid w:val="001C3FC1"/>
    <w:rsid w:val="001C4547"/>
    <w:rsid w:val="001C534E"/>
    <w:rsid w:val="001C54C3"/>
    <w:rsid w:val="001C60EE"/>
    <w:rsid w:val="001C6219"/>
    <w:rsid w:val="001C7CC9"/>
    <w:rsid w:val="001C7D93"/>
    <w:rsid w:val="001D000E"/>
    <w:rsid w:val="001D03FE"/>
    <w:rsid w:val="001D0526"/>
    <w:rsid w:val="001D05D2"/>
    <w:rsid w:val="001D0DB1"/>
    <w:rsid w:val="001D0EF8"/>
    <w:rsid w:val="001D1469"/>
    <w:rsid w:val="001D18C1"/>
    <w:rsid w:val="001D1A56"/>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3F4"/>
    <w:rsid w:val="001D4431"/>
    <w:rsid w:val="001D5032"/>
    <w:rsid w:val="001D575A"/>
    <w:rsid w:val="001D615A"/>
    <w:rsid w:val="001D62EA"/>
    <w:rsid w:val="001D687A"/>
    <w:rsid w:val="001D68F0"/>
    <w:rsid w:val="001D6970"/>
    <w:rsid w:val="001D7AB5"/>
    <w:rsid w:val="001E0932"/>
    <w:rsid w:val="001E1188"/>
    <w:rsid w:val="001E186C"/>
    <w:rsid w:val="001E19A9"/>
    <w:rsid w:val="001E1FB7"/>
    <w:rsid w:val="001E2393"/>
    <w:rsid w:val="001E272D"/>
    <w:rsid w:val="001E3661"/>
    <w:rsid w:val="001E409D"/>
    <w:rsid w:val="001E413F"/>
    <w:rsid w:val="001E4329"/>
    <w:rsid w:val="001E44B6"/>
    <w:rsid w:val="001E4538"/>
    <w:rsid w:val="001E46D7"/>
    <w:rsid w:val="001E4C62"/>
    <w:rsid w:val="001E4FE3"/>
    <w:rsid w:val="001E516F"/>
    <w:rsid w:val="001E52AF"/>
    <w:rsid w:val="001E53D1"/>
    <w:rsid w:val="001E55E8"/>
    <w:rsid w:val="001E582F"/>
    <w:rsid w:val="001E58AF"/>
    <w:rsid w:val="001E5A5B"/>
    <w:rsid w:val="001E5A6A"/>
    <w:rsid w:val="001E63D6"/>
    <w:rsid w:val="001E6AA0"/>
    <w:rsid w:val="001E6B47"/>
    <w:rsid w:val="001E6FF5"/>
    <w:rsid w:val="001E76DF"/>
    <w:rsid w:val="001F0925"/>
    <w:rsid w:val="001F0A1A"/>
    <w:rsid w:val="001F0C47"/>
    <w:rsid w:val="001F0EBE"/>
    <w:rsid w:val="001F0FBD"/>
    <w:rsid w:val="001F1520"/>
    <w:rsid w:val="001F2188"/>
    <w:rsid w:val="001F2659"/>
    <w:rsid w:val="001F349F"/>
    <w:rsid w:val="001F34E0"/>
    <w:rsid w:val="001F4F95"/>
    <w:rsid w:val="001F5079"/>
    <w:rsid w:val="001F51F3"/>
    <w:rsid w:val="001F53E6"/>
    <w:rsid w:val="001F57FA"/>
    <w:rsid w:val="001F60A2"/>
    <w:rsid w:val="001F6AC1"/>
    <w:rsid w:val="001F6C50"/>
    <w:rsid w:val="001F7A12"/>
    <w:rsid w:val="001F7D56"/>
    <w:rsid w:val="001F7FE2"/>
    <w:rsid w:val="0020055A"/>
    <w:rsid w:val="0020084F"/>
    <w:rsid w:val="002009EA"/>
    <w:rsid w:val="00200FD2"/>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DCC"/>
    <w:rsid w:val="00211E88"/>
    <w:rsid w:val="00212007"/>
    <w:rsid w:val="00212326"/>
    <w:rsid w:val="0021234C"/>
    <w:rsid w:val="0021275F"/>
    <w:rsid w:val="002127F6"/>
    <w:rsid w:val="00212833"/>
    <w:rsid w:val="00212A1E"/>
    <w:rsid w:val="00212D3D"/>
    <w:rsid w:val="00212F4E"/>
    <w:rsid w:val="00213888"/>
    <w:rsid w:val="00213C7C"/>
    <w:rsid w:val="0021403B"/>
    <w:rsid w:val="0021433F"/>
    <w:rsid w:val="00214DA8"/>
    <w:rsid w:val="00214DF0"/>
    <w:rsid w:val="00215769"/>
    <w:rsid w:val="002157B1"/>
    <w:rsid w:val="00215991"/>
    <w:rsid w:val="00215FA8"/>
    <w:rsid w:val="00216122"/>
    <w:rsid w:val="00216B41"/>
    <w:rsid w:val="00216F9E"/>
    <w:rsid w:val="002173B6"/>
    <w:rsid w:val="00217F5D"/>
    <w:rsid w:val="00220053"/>
    <w:rsid w:val="002202F8"/>
    <w:rsid w:val="00220410"/>
    <w:rsid w:val="002209FB"/>
    <w:rsid w:val="00220B3A"/>
    <w:rsid w:val="00221023"/>
    <w:rsid w:val="00221460"/>
    <w:rsid w:val="0022156E"/>
    <w:rsid w:val="00221B10"/>
    <w:rsid w:val="00222A2A"/>
    <w:rsid w:val="00222AD2"/>
    <w:rsid w:val="00223A34"/>
    <w:rsid w:val="0022411A"/>
    <w:rsid w:val="0022487C"/>
    <w:rsid w:val="00224E8C"/>
    <w:rsid w:val="00225098"/>
    <w:rsid w:val="002259C6"/>
    <w:rsid w:val="00225AE7"/>
    <w:rsid w:val="00225E97"/>
    <w:rsid w:val="00227F54"/>
    <w:rsid w:val="0023016B"/>
    <w:rsid w:val="00230D24"/>
    <w:rsid w:val="002316C7"/>
    <w:rsid w:val="00231B5D"/>
    <w:rsid w:val="00231EEA"/>
    <w:rsid w:val="00232B94"/>
    <w:rsid w:val="00233024"/>
    <w:rsid w:val="00233473"/>
    <w:rsid w:val="002335FF"/>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C07"/>
    <w:rsid w:val="00240349"/>
    <w:rsid w:val="002407DF"/>
    <w:rsid w:val="00240990"/>
    <w:rsid w:val="00241289"/>
    <w:rsid w:val="0024128C"/>
    <w:rsid w:val="0024172A"/>
    <w:rsid w:val="00241C69"/>
    <w:rsid w:val="00241F8D"/>
    <w:rsid w:val="002420B1"/>
    <w:rsid w:val="00242165"/>
    <w:rsid w:val="00242396"/>
    <w:rsid w:val="00242635"/>
    <w:rsid w:val="0024297D"/>
    <w:rsid w:val="002429BB"/>
    <w:rsid w:val="00242F62"/>
    <w:rsid w:val="00243247"/>
    <w:rsid w:val="002434BE"/>
    <w:rsid w:val="002435D6"/>
    <w:rsid w:val="002437E8"/>
    <w:rsid w:val="00243C5C"/>
    <w:rsid w:val="00243F2F"/>
    <w:rsid w:val="002446DF"/>
    <w:rsid w:val="002448F0"/>
    <w:rsid w:val="002454F4"/>
    <w:rsid w:val="00245763"/>
    <w:rsid w:val="00245F76"/>
    <w:rsid w:val="002466AE"/>
    <w:rsid w:val="00246AD1"/>
    <w:rsid w:val="00247F52"/>
    <w:rsid w:val="00250572"/>
    <w:rsid w:val="00251089"/>
    <w:rsid w:val="0025150E"/>
    <w:rsid w:val="00251C60"/>
    <w:rsid w:val="00251CA8"/>
    <w:rsid w:val="002525FA"/>
    <w:rsid w:val="002526B9"/>
    <w:rsid w:val="00252BD8"/>
    <w:rsid w:val="00252E3E"/>
    <w:rsid w:val="00252FD7"/>
    <w:rsid w:val="00253F60"/>
    <w:rsid w:val="002553E6"/>
    <w:rsid w:val="0025542F"/>
    <w:rsid w:val="0025557A"/>
    <w:rsid w:val="00255838"/>
    <w:rsid w:val="00255B30"/>
    <w:rsid w:val="00255E50"/>
    <w:rsid w:val="002562F8"/>
    <w:rsid w:val="0025659B"/>
    <w:rsid w:val="002567B9"/>
    <w:rsid w:val="00256A95"/>
    <w:rsid w:val="00257C4C"/>
    <w:rsid w:val="00257ECA"/>
    <w:rsid w:val="00257FE2"/>
    <w:rsid w:val="002603CC"/>
    <w:rsid w:val="00260837"/>
    <w:rsid w:val="0026098D"/>
    <w:rsid w:val="00260E04"/>
    <w:rsid w:val="002613A9"/>
    <w:rsid w:val="002614CD"/>
    <w:rsid w:val="00261557"/>
    <w:rsid w:val="0026186E"/>
    <w:rsid w:val="00261A88"/>
    <w:rsid w:val="00261D95"/>
    <w:rsid w:val="0026210F"/>
    <w:rsid w:val="0026216E"/>
    <w:rsid w:val="00262259"/>
    <w:rsid w:val="0026231B"/>
    <w:rsid w:val="00262E3E"/>
    <w:rsid w:val="0026342F"/>
    <w:rsid w:val="0026358C"/>
    <w:rsid w:val="00263879"/>
    <w:rsid w:val="0026394C"/>
    <w:rsid w:val="002639A7"/>
    <w:rsid w:val="00263C18"/>
    <w:rsid w:val="00263C1A"/>
    <w:rsid w:val="00263CDF"/>
    <w:rsid w:val="002641CC"/>
    <w:rsid w:val="00264982"/>
    <w:rsid w:val="002653BD"/>
    <w:rsid w:val="00266462"/>
    <w:rsid w:val="00266600"/>
    <w:rsid w:val="0026674C"/>
    <w:rsid w:val="00266A12"/>
    <w:rsid w:val="00267622"/>
    <w:rsid w:val="002678F8"/>
    <w:rsid w:val="00267D6D"/>
    <w:rsid w:val="00267E53"/>
    <w:rsid w:val="00267E65"/>
    <w:rsid w:val="00267FF0"/>
    <w:rsid w:val="00270198"/>
    <w:rsid w:val="00270348"/>
    <w:rsid w:val="00270456"/>
    <w:rsid w:val="00270820"/>
    <w:rsid w:val="00271236"/>
    <w:rsid w:val="002713CC"/>
    <w:rsid w:val="00271C16"/>
    <w:rsid w:val="00271FA8"/>
    <w:rsid w:val="002721E4"/>
    <w:rsid w:val="00272D6F"/>
    <w:rsid w:val="00273027"/>
    <w:rsid w:val="002735C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B37"/>
    <w:rsid w:val="00275EFB"/>
    <w:rsid w:val="00276717"/>
    <w:rsid w:val="00276773"/>
    <w:rsid w:val="00276A2B"/>
    <w:rsid w:val="0027715E"/>
    <w:rsid w:val="002776A1"/>
    <w:rsid w:val="00277819"/>
    <w:rsid w:val="00277A7B"/>
    <w:rsid w:val="00277DE8"/>
    <w:rsid w:val="002804CC"/>
    <w:rsid w:val="00280688"/>
    <w:rsid w:val="002806B3"/>
    <w:rsid w:val="002811D1"/>
    <w:rsid w:val="0028137A"/>
    <w:rsid w:val="002814E5"/>
    <w:rsid w:val="00281860"/>
    <w:rsid w:val="00282746"/>
    <w:rsid w:val="002827F7"/>
    <w:rsid w:val="00282C0B"/>
    <w:rsid w:val="002843D6"/>
    <w:rsid w:val="002846CF"/>
    <w:rsid w:val="0028498A"/>
    <w:rsid w:val="00284DB7"/>
    <w:rsid w:val="0028508B"/>
    <w:rsid w:val="002859FF"/>
    <w:rsid w:val="0028601B"/>
    <w:rsid w:val="00286393"/>
    <w:rsid w:val="00286398"/>
    <w:rsid w:val="00286602"/>
    <w:rsid w:val="0028674B"/>
    <w:rsid w:val="00286859"/>
    <w:rsid w:val="00286C4D"/>
    <w:rsid w:val="002872D8"/>
    <w:rsid w:val="0028763B"/>
    <w:rsid w:val="002876F7"/>
    <w:rsid w:val="002877D4"/>
    <w:rsid w:val="002878C5"/>
    <w:rsid w:val="00290657"/>
    <w:rsid w:val="00290930"/>
    <w:rsid w:val="00290B2A"/>
    <w:rsid w:val="00291030"/>
    <w:rsid w:val="00291720"/>
    <w:rsid w:val="00291770"/>
    <w:rsid w:val="00291C69"/>
    <w:rsid w:val="0029274D"/>
    <w:rsid w:val="00292AE5"/>
    <w:rsid w:val="00292E73"/>
    <w:rsid w:val="00292EB2"/>
    <w:rsid w:val="00293595"/>
    <w:rsid w:val="00293DB1"/>
    <w:rsid w:val="0029401F"/>
    <w:rsid w:val="002944E5"/>
    <w:rsid w:val="00294611"/>
    <w:rsid w:val="0029470C"/>
    <w:rsid w:val="00294AA3"/>
    <w:rsid w:val="00294C45"/>
    <w:rsid w:val="00295038"/>
    <w:rsid w:val="00295DFD"/>
    <w:rsid w:val="0029606B"/>
    <w:rsid w:val="00296079"/>
    <w:rsid w:val="00296152"/>
    <w:rsid w:val="00296815"/>
    <w:rsid w:val="0029699D"/>
    <w:rsid w:val="00296BA7"/>
    <w:rsid w:val="002971C7"/>
    <w:rsid w:val="0029780A"/>
    <w:rsid w:val="00297A5F"/>
    <w:rsid w:val="00297DC3"/>
    <w:rsid w:val="002A04A3"/>
    <w:rsid w:val="002A0B8E"/>
    <w:rsid w:val="002A119D"/>
    <w:rsid w:val="002A1368"/>
    <w:rsid w:val="002A15B6"/>
    <w:rsid w:val="002A1874"/>
    <w:rsid w:val="002A1D93"/>
    <w:rsid w:val="002A222D"/>
    <w:rsid w:val="002A250F"/>
    <w:rsid w:val="002A2690"/>
    <w:rsid w:val="002A2A26"/>
    <w:rsid w:val="002A2AA9"/>
    <w:rsid w:val="002A2AE2"/>
    <w:rsid w:val="002A36CB"/>
    <w:rsid w:val="002A3A26"/>
    <w:rsid w:val="002A3C60"/>
    <w:rsid w:val="002A3CBB"/>
    <w:rsid w:val="002A3CBC"/>
    <w:rsid w:val="002A3E95"/>
    <w:rsid w:val="002A54B2"/>
    <w:rsid w:val="002A55A7"/>
    <w:rsid w:val="002A59C3"/>
    <w:rsid w:val="002A5D16"/>
    <w:rsid w:val="002A5DD9"/>
    <w:rsid w:val="002A6335"/>
    <w:rsid w:val="002A637F"/>
    <w:rsid w:val="002A6A41"/>
    <w:rsid w:val="002A6AAE"/>
    <w:rsid w:val="002A6B7B"/>
    <w:rsid w:val="002A70CA"/>
    <w:rsid w:val="002A72C5"/>
    <w:rsid w:val="002A788D"/>
    <w:rsid w:val="002A797F"/>
    <w:rsid w:val="002A7ADC"/>
    <w:rsid w:val="002B06A7"/>
    <w:rsid w:val="002B0980"/>
    <w:rsid w:val="002B0B53"/>
    <w:rsid w:val="002B0C12"/>
    <w:rsid w:val="002B0EE4"/>
    <w:rsid w:val="002B0F19"/>
    <w:rsid w:val="002B1867"/>
    <w:rsid w:val="002B1F0E"/>
    <w:rsid w:val="002B2D70"/>
    <w:rsid w:val="002B41F5"/>
    <w:rsid w:val="002B4572"/>
    <w:rsid w:val="002B4FA4"/>
    <w:rsid w:val="002B5296"/>
    <w:rsid w:val="002B52D1"/>
    <w:rsid w:val="002B5852"/>
    <w:rsid w:val="002B60BA"/>
    <w:rsid w:val="002B620B"/>
    <w:rsid w:val="002B6318"/>
    <w:rsid w:val="002B7756"/>
    <w:rsid w:val="002B7EE7"/>
    <w:rsid w:val="002C07F5"/>
    <w:rsid w:val="002C0A82"/>
    <w:rsid w:val="002C10AE"/>
    <w:rsid w:val="002C1355"/>
    <w:rsid w:val="002C1581"/>
    <w:rsid w:val="002C1F74"/>
    <w:rsid w:val="002C2127"/>
    <w:rsid w:val="002C285A"/>
    <w:rsid w:val="002C2BEB"/>
    <w:rsid w:val="002C3325"/>
    <w:rsid w:val="002C35B6"/>
    <w:rsid w:val="002C388A"/>
    <w:rsid w:val="002C4093"/>
    <w:rsid w:val="002C41D5"/>
    <w:rsid w:val="002C4577"/>
    <w:rsid w:val="002C468F"/>
    <w:rsid w:val="002C4B0C"/>
    <w:rsid w:val="002C4E3D"/>
    <w:rsid w:val="002C4F2A"/>
    <w:rsid w:val="002C51A2"/>
    <w:rsid w:val="002C53F1"/>
    <w:rsid w:val="002C5685"/>
    <w:rsid w:val="002C5F3E"/>
    <w:rsid w:val="002C63F4"/>
    <w:rsid w:val="002C6473"/>
    <w:rsid w:val="002C676D"/>
    <w:rsid w:val="002C686E"/>
    <w:rsid w:val="002C6A6F"/>
    <w:rsid w:val="002C6A86"/>
    <w:rsid w:val="002C6C46"/>
    <w:rsid w:val="002C6D5E"/>
    <w:rsid w:val="002C6DDC"/>
    <w:rsid w:val="002C6E3E"/>
    <w:rsid w:val="002C7107"/>
    <w:rsid w:val="002C76FF"/>
    <w:rsid w:val="002C7CD6"/>
    <w:rsid w:val="002C7E03"/>
    <w:rsid w:val="002C7FB9"/>
    <w:rsid w:val="002D00F7"/>
    <w:rsid w:val="002D023F"/>
    <w:rsid w:val="002D0495"/>
    <w:rsid w:val="002D0A69"/>
    <w:rsid w:val="002D0DCC"/>
    <w:rsid w:val="002D11F4"/>
    <w:rsid w:val="002D12EA"/>
    <w:rsid w:val="002D147D"/>
    <w:rsid w:val="002D19E5"/>
    <w:rsid w:val="002D1AAF"/>
    <w:rsid w:val="002D1B8B"/>
    <w:rsid w:val="002D1D03"/>
    <w:rsid w:val="002D1E4E"/>
    <w:rsid w:val="002D26B8"/>
    <w:rsid w:val="002D2E92"/>
    <w:rsid w:val="002D35D8"/>
    <w:rsid w:val="002D3BCD"/>
    <w:rsid w:val="002D423B"/>
    <w:rsid w:val="002D4552"/>
    <w:rsid w:val="002D4858"/>
    <w:rsid w:val="002D5203"/>
    <w:rsid w:val="002D5247"/>
    <w:rsid w:val="002D560C"/>
    <w:rsid w:val="002D5BEA"/>
    <w:rsid w:val="002D5CCC"/>
    <w:rsid w:val="002D6026"/>
    <w:rsid w:val="002D64F9"/>
    <w:rsid w:val="002D6ABF"/>
    <w:rsid w:val="002D6B6F"/>
    <w:rsid w:val="002D738E"/>
    <w:rsid w:val="002D73A6"/>
    <w:rsid w:val="002D73BB"/>
    <w:rsid w:val="002D7FDF"/>
    <w:rsid w:val="002E0113"/>
    <w:rsid w:val="002E0491"/>
    <w:rsid w:val="002E100B"/>
    <w:rsid w:val="002E12C0"/>
    <w:rsid w:val="002E132D"/>
    <w:rsid w:val="002E159A"/>
    <w:rsid w:val="002E1B57"/>
    <w:rsid w:val="002E1BD6"/>
    <w:rsid w:val="002E2013"/>
    <w:rsid w:val="002E2606"/>
    <w:rsid w:val="002E26A5"/>
    <w:rsid w:val="002E2797"/>
    <w:rsid w:val="002E2CAD"/>
    <w:rsid w:val="002E2DAB"/>
    <w:rsid w:val="002E33BC"/>
    <w:rsid w:val="002E3A95"/>
    <w:rsid w:val="002E3C8D"/>
    <w:rsid w:val="002E3E73"/>
    <w:rsid w:val="002E3F5B"/>
    <w:rsid w:val="002E43D8"/>
    <w:rsid w:val="002E443E"/>
    <w:rsid w:val="002E4784"/>
    <w:rsid w:val="002E4792"/>
    <w:rsid w:val="002E4828"/>
    <w:rsid w:val="002E4DB6"/>
    <w:rsid w:val="002E53C5"/>
    <w:rsid w:val="002E5780"/>
    <w:rsid w:val="002E5D69"/>
    <w:rsid w:val="002E638A"/>
    <w:rsid w:val="002E69E4"/>
    <w:rsid w:val="002E6C46"/>
    <w:rsid w:val="002E72A8"/>
    <w:rsid w:val="002E75BB"/>
    <w:rsid w:val="002E7F7E"/>
    <w:rsid w:val="002F0063"/>
    <w:rsid w:val="002F00F2"/>
    <w:rsid w:val="002F0DBE"/>
    <w:rsid w:val="002F12D5"/>
    <w:rsid w:val="002F1954"/>
    <w:rsid w:val="002F1E2C"/>
    <w:rsid w:val="002F1F2F"/>
    <w:rsid w:val="002F1F76"/>
    <w:rsid w:val="002F22EC"/>
    <w:rsid w:val="002F2318"/>
    <w:rsid w:val="002F2578"/>
    <w:rsid w:val="002F2A8C"/>
    <w:rsid w:val="002F2FFA"/>
    <w:rsid w:val="002F3449"/>
    <w:rsid w:val="002F3F1F"/>
    <w:rsid w:val="002F492F"/>
    <w:rsid w:val="002F4BC2"/>
    <w:rsid w:val="002F4C20"/>
    <w:rsid w:val="002F5086"/>
    <w:rsid w:val="002F513A"/>
    <w:rsid w:val="002F51A9"/>
    <w:rsid w:val="002F5B13"/>
    <w:rsid w:val="002F6581"/>
    <w:rsid w:val="002F71D1"/>
    <w:rsid w:val="002F759B"/>
    <w:rsid w:val="002F7913"/>
    <w:rsid w:val="003004CC"/>
    <w:rsid w:val="003005F1"/>
    <w:rsid w:val="003015AA"/>
    <w:rsid w:val="003018F5"/>
    <w:rsid w:val="00301BC8"/>
    <w:rsid w:val="003024AF"/>
    <w:rsid w:val="003025D2"/>
    <w:rsid w:val="0030270A"/>
    <w:rsid w:val="00302AF8"/>
    <w:rsid w:val="00303C8B"/>
    <w:rsid w:val="0030450F"/>
    <w:rsid w:val="003050B7"/>
    <w:rsid w:val="00305806"/>
    <w:rsid w:val="003058F2"/>
    <w:rsid w:val="00306456"/>
    <w:rsid w:val="00307D74"/>
    <w:rsid w:val="0031043B"/>
    <w:rsid w:val="003113A4"/>
    <w:rsid w:val="003117E0"/>
    <w:rsid w:val="003119FE"/>
    <w:rsid w:val="00311CC6"/>
    <w:rsid w:val="00311F05"/>
    <w:rsid w:val="003120D4"/>
    <w:rsid w:val="00312471"/>
    <w:rsid w:val="00312748"/>
    <w:rsid w:val="0031278B"/>
    <w:rsid w:val="003128E1"/>
    <w:rsid w:val="0031310B"/>
    <w:rsid w:val="00313222"/>
    <w:rsid w:val="0031347B"/>
    <w:rsid w:val="003134BE"/>
    <w:rsid w:val="003135FE"/>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B06"/>
    <w:rsid w:val="00317EE2"/>
    <w:rsid w:val="00320242"/>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B68"/>
    <w:rsid w:val="00325DA2"/>
    <w:rsid w:val="00325DC6"/>
    <w:rsid w:val="00325E8C"/>
    <w:rsid w:val="00325FF4"/>
    <w:rsid w:val="00326CF5"/>
    <w:rsid w:val="00326EAB"/>
    <w:rsid w:val="00326F38"/>
    <w:rsid w:val="00326F4E"/>
    <w:rsid w:val="0032719E"/>
    <w:rsid w:val="00327944"/>
    <w:rsid w:val="00327ABB"/>
    <w:rsid w:val="00327DE9"/>
    <w:rsid w:val="00327FA8"/>
    <w:rsid w:val="0033004E"/>
    <w:rsid w:val="003300B5"/>
    <w:rsid w:val="003300E4"/>
    <w:rsid w:val="0033013C"/>
    <w:rsid w:val="0033016A"/>
    <w:rsid w:val="00330295"/>
    <w:rsid w:val="003303E1"/>
    <w:rsid w:val="00330A0F"/>
    <w:rsid w:val="00330DB3"/>
    <w:rsid w:val="0033146E"/>
    <w:rsid w:val="003315D3"/>
    <w:rsid w:val="00331826"/>
    <w:rsid w:val="00331AE9"/>
    <w:rsid w:val="00331C04"/>
    <w:rsid w:val="00332206"/>
    <w:rsid w:val="0033288C"/>
    <w:rsid w:val="003328A3"/>
    <w:rsid w:val="00332C53"/>
    <w:rsid w:val="0033308A"/>
    <w:rsid w:val="00333448"/>
    <w:rsid w:val="003339A0"/>
    <w:rsid w:val="0033455F"/>
    <w:rsid w:val="003349A4"/>
    <w:rsid w:val="00334CB7"/>
    <w:rsid w:val="00334CC5"/>
    <w:rsid w:val="00334D6C"/>
    <w:rsid w:val="00335738"/>
    <w:rsid w:val="00335AA4"/>
    <w:rsid w:val="00335C90"/>
    <w:rsid w:val="003363B9"/>
    <w:rsid w:val="00336806"/>
    <w:rsid w:val="00336A2D"/>
    <w:rsid w:val="003371CF"/>
    <w:rsid w:val="0033731A"/>
    <w:rsid w:val="0033745D"/>
    <w:rsid w:val="003375BB"/>
    <w:rsid w:val="00337A48"/>
    <w:rsid w:val="00337B77"/>
    <w:rsid w:val="00337B85"/>
    <w:rsid w:val="003402BA"/>
    <w:rsid w:val="00340320"/>
    <w:rsid w:val="00340499"/>
    <w:rsid w:val="003417F8"/>
    <w:rsid w:val="0034193E"/>
    <w:rsid w:val="0034223E"/>
    <w:rsid w:val="003429BE"/>
    <w:rsid w:val="00343AA7"/>
    <w:rsid w:val="0034429E"/>
    <w:rsid w:val="003442AC"/>
    <w:rsid w:val="00344381"/>
    <w:rsid w:val="003449EA"/>
    <w:rsid w:val="00344FD5"/>
    <w:rsid w:val="00345941"/>
    <w:rsid w:val="00345B2B"/>
    <w:rsid w:val="00345C75"/>
    <w:rsid w:val="00345EB5"/>
    <w:rsid w:val="003462CA"/>
    <w:rsid w:val="0034680B"/>
    <w:rsid w:val="003469BF"/>
    <w:rsid w:val="00346AC8"/>
    <w:rsid w:val="00346BEF"/>
    <w:rsid w:val="00347098"/>
    <w:rsid w:val="003473AD"/>
    <w:rsid w:val="003476CC"/>
    <w:rsid w:val="00347A9A"/>
    <w:rsid w:val="00347BFB"/>
    <w:rsid w:val="003501C0"/>
    <w:rsid w:val="00350648"/>
    <w:rsid w:val="003507E7"/>
    <w:rsid w:val="00350860"/>
    <w:rsid w:val="00350C07"/>
    <w:rsid w:val="00351088"/>
    <w:rsid w:val="003511FB"/>
    <w:rsid w:val="00351603"/>
    <w:rsid w:val="00351C6B"/>
    <w:rsid w:val="0035244A"/>
    <w:rsid w:val="003524E5"/>
    <w:rsid w:val="00352624"/>
    <w:rsid w:val="00352D9A"/>
    <w:rsid w:val="00352DAE"/>
    <w:rsid w:val="00353012"/>
    <w:rsid w:val="00353599"/>
    <w:rsid w:val="00353A8E"/>
    <w:rsid w:val="00353AB3"/>
    <w:rsid w:val="00353B83"/>
    <w:rsid w:val="003542A4"/>
    <w:rsid w:val="00354916"/>
    <w:rsid w:val="00354FDB"/>
    <w:rsid w:val="0035537A"/>
    <w:rsid w:val="0035589D"/>
    <w:rsid w:val="00355BDB"/>
    <w:rsid w:val="0035612A"/>
    <w:rsid w:val="003564FA"/>
    <w:rsid w:val="0035688B"/>
    <w:rsid w:val="00356F84"/>
    <w:rsid w:val="003604FD"/>
    <w:rsid w:val="00360E12"/>
    <w:rsid w:val="003614A9"/>
    <w:rsid w:val="00361886"/>
    <w:rsid w:val="003619C1"/>
    <w:rsid w:val="00361A2B"/>
    <w:rsid w:val="0036236F"/>
    <w:rsid w:val="00362758"/>
    <w:rsid w:val="00362D18"/>
    <w:rsid w:val="00362D3A"/>
    <w:rsid w:val="00362D82"/>
    <w:rsid w:val="00363A79"/>
    <w:rsid w:val="00363AA4"/>
    <w:rsid w:val="00363B5A"/>
    <w:rsid w:val="00363F02"/>
    <w:rsid w:val="00364368"/>
    <w:rsid w:val="003646E3"/>
    <w:rsid w:val="003647D3"/>
    <w:rsid w:val="003649B4"/>
    <w:rsid w:val="00364E65"/>
    <w:rsid w:val="00365138"/>
    <w:rsid w:val="00365356"/>
    <w:rsid w:val="0036599C"/>
    <w:rsid w:val="00365BBB"/>
    <w:rsid w:val="00365DCD"/>
    <w:rsid w:val="00366279"/>
    <w:rsid w:val="003663AE"/>
    <w:rsid w:val="00366408"/>
    <w:rsid w:val="00366AE4"/>
    <w:rsid w:val="00366DD7"/>
    <w:rsid w:val="00367131"/>
    <w:rsid w:val="0036730B"/>
    <w:rsid w:val="00367B51"/>
    <w:rsid w:val="00367C00"/>
    <w:rsid w:val="0037035B"/>
    <w:rsid w:val="0037038F"/>
    <w:rsid w:val="00370424"/>
    <w:rsid w:val="00370436"/>
    <w:rsid w:val="00370942"/>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356"/>
    <w:rsid w:val="00377947"/>
    <w:rsid w:val="00377A57"/>
    <w:rsid w:val="00377D0C"/>
    <w:rsid w:val="003801C0"/>
    <w:rsid w:val="00380260"/>
    <w:rsid w:val="0038059A"/>
    <w:rsid w:val="00380A27"/>
    <w:rsid w:val="00380A7E"/>
    <w:rsid w:val="00380B3B"/>
    <w:rsid w:val="00380D1E"/>
    <w:rsid w:val="0038103A"/>
    <w:rsid w:val="003815E6"/>
    <w:rsid w:val="00381CCF"/>
    <w:rsid w:val="00381E76"/>
    <w:rsid w:val="00382083"/>
    <w:rsid w:val="003820B7"/>
    <w:rsid w:val="0038221D"/>
    <w:rsid w:val="00382455"/>
    <w:rsid w:val="00382686"/>
    <w:rsid w:val="00383229"/>
    <w:rsid w:val="003832D4"/>
    <w:rsid w:val="00383839"/>
    <w:rsid w:val="0038388A"/>
    <w:rsid w:val="00383CB5"/>
    <w:rsid w:val="00383D30"/>
    <w:rsid w:val="00383D6F"/>
    <w:rsid w:val="00383DE2"/>
    <w:rsid w:val="00383E3F"/>
    <w:rsid w:val="00383ECA"/>
    <w:rsid w:val="003850B9"/>
    <w:rsid w:val="0038526F"/>
    <w:rsid w:val="00385907"/>
    <w:rsid w:val="00385B14"/>
    <w:rsid w:val="00385B2E"/>
    <w:rsid w:val="003861E3"/>
    <w:rsid w:val="003864AA"/>
    <w:rsid w:val="003864DF"/>
    <w:rsid w:val="00386A6E"/>
    <w:rsid w:val="0038713E"/>
    <w:rsid w:val="00387380"/>
    <w:rsid w:val="003874AF"/>
    <w:rsid w:val="00387772"/>
    <w:rsid w:val="00387F0D"/>
    <w:rsid w:val="0039020E"/>
    <w:rsid w:val="003904BF"/>
    <w:rsid w:val="00390EE7"/>
    <w:rsid w:val="00390FF8"/>
    <w:rsid w:val="00391564"/>
    <w:rsid w:val="00392A4F"/>
    <w:rsid w:val="00392B34"/>
    <w:rsid w:val="00392B4F"/>
    <w:rsid w:val="00392BA0"/>
    <w:rsid w:val="003930AE"/>
    <w:rsid w:val="00393535"/>
    <w:rsid w:val="00393581"/>
    <w:rsid w:val="00393F07"/>
    <w:rsid w:val="00394802"/>
    <w:rsid w:val="00394E24"/>
    <w:rsid w:val="00395359"/>
    <w:rsid w:val="0039562A"/>
    <w:rsid w:val="0039573D"/>
    <w:rsid w:val="003959A2"/>
    <w:rsid w:val="003959DA"/>
    <w:rsid w:val="00395CC6"/>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F6A"/>
    <w:rsid w:val="003A510C"/>
    <w:rsid w:val="003A516B"/>
    <w:rsid w:val="003A51CA"/>
    <w:rsid w:val="003A5AD8"/>
    <w:rsid w:val="003A5D32"/>
    <w:rsid w:val="003A6630"/>
    <w:rsid w:val="003A66B3"/>
    <w:rsid w:val="003A6A8F"/>
    <w:rsid w:val="003A7039"/>
    <w:rsid w:val="003A781B"/>
    <w:rsid w:val="003A7B88"/>
    <w:rsid w:val="003B0315"/>
    <w:rsid w:val="003B038A"/>
    <w:rsid w:val="003B059B"/>
    <w:rsid w:val="003B1644"/>
    <w:rsid w:val="003B1657"/>
    <w:rsid w:val="003B1672"/>
    <w:rsid w:val="003B1863"/>
    <w:rsid w:val="003B1EC1"/>
    <w:rsid w:val="003B2427"/>
    <w:rsid w:val="003B27FC"/>
    <w:rsid w:val="003B2886"/>
    <w:rsid w:val="003B2BD7"/>
    <w:rsid w:val="003B2CB5"/>
    <w:rsid w:val="003B31F0"/>
    <w:rsid w:val="003B3430"/>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4CD"/>
    <w:rsid w:val="003B7D87"/>
    <w:rsid w:val="003C0E3D"/>
    <w:rsid w:val="003C1071"/>
    <w:rsid w:val="003C1228"/>
    <w:rsid w:val="003C1C12"/>
    <w:rsid w:val="003C1C77"/>
    <w:rsid w:val="003C1FC7"/>
    <w:rsid w:val="003C231D"/>
    <w:rsid w:val="003C23A0"/>
    <w:rsid w:val="003C2AC7"/>
    <w:rsid w:val="003C2D74"/>
    <w:rsid w:val="003C2E58"/>
    <w:rsid w:val="003C3249"/>
    <w:rsid w:val="003C326C"/>
    <w:rsid w:val="003C366C"/>
    <w:rsid w:val="003C38A7"/>
    <w:rsid w:val="003C3BB8"/>
    <w:rsid w:val="003C3C8E"/>
    <w:rsid w:val="003C401B"/>
    <w:rsid w:val="003C409D"/>
    <w:rsid w:val="003C4E52"/>
    <w:rsid w:val="003C4EAC"/>
    <w:rsid w:val="003C4FC1"/>
    <w:rsid w:val="003C53B4"/>
    <w:rsid w:val="003C5584"/>
    <w:rsid w:val="003C568C"/>
    <w:rsid w:val="003C5ACF"/>
    <w:rsid w:val="003C5FF6"/>
    <w:rsid w:val="003C6361"/>
    <w:rsid w:val="003C63C7"/>
    <w:rsid w:val="003C6476"/>
    <w:rsid w:val="003C6742"/>
    <w:rsid w:val="003C6A32"/>
    <w:rsid w:val="003C6D5B"/>
    <w:rsid w:val="003C71E2"/>
    <w:rsid w:val="003C7241"/>
    <w:rsid w:val="003C75E9"/>
    <w:rsid w:val="003C7D49"/>
    <w:rsid w:val="003D03C7"/>
    <w:rsid w:val="003D07C2"/>
    <w:rsid w:val="003D0856"/>
    <w:rsid w:val="003D0AAF"/>
    <w:rsid w:val="003D0C73"/>
    <w:rsid w:val="003D121F"/>
    <w:rsid w:val="003D1F98"/>
    <w:rsid w:val="003D2248"/>
    <w:rsid w:val="003D22C3"/>
    <w:rsid w:val="003D2548"/>
    <w:rsid w:val="003D2669"/>
    <w:rsid w:val="003D3614"/>
    <w:rsid w:val="003D37F3"/>
    <w:rsid w:val="003D38F0"/>
    <w:rsid w:val="003D3F67"/>
    <w:rsid w:val="003D4B95"/>
    <w:rsid w:val="003D4DF3"/>
    <w:rsid w:val="003D5221"/>
    <w:rsid w:val="003D53A6"/>
    <w:rsid w:val="003D566A"/>
    <w:rsid w:val="003D5828"/>
    <w:rsid w:val="003D6ACE"/>
    <w:rsid w:val="003D6BF6"/>
    <w:rsid w:val="003D6D04"/>
    <w:rsid w:val="003D6EE7"/>
    <w:rsid w:val="003D741F"/>
    <w:rsid w:val="003D778A"/>
    <w:rsid w:val="003D7A53"/>
    <w:rsid w:val="003D7CB8"/>
    <w:rsid w:val="003E01D1"/>
    <w:rsid w:val="003E0301"/>
    <w:rsid w:val="003E04C6"/>
    <w:rsid w:val="003E0518"/>
    <w:rsid w:val="003E0852"/>
    <w:rsid w:val="003E095A"/>
    <w:rsid w:val="003E09EE"/>
    <w:rsid w:val="003E0BC0"/>
    <w:rsid w:val="003E0C8B"/>
    <w:rsid w:val="003E15E3"/>
    <w:rsid w:val="003E1CB9"/>
    <w:rsid w:val="003E1D6D"/>
    <w:rsid w:val="003E21E6"/>
    <w:rsid w:val="003E25E9"/>
    <w:rsid w:val="003E2F3A"/>
    <w:rsid w:val="003E3591"/>
    <w:rsid w:val="003E3810"/>
    <w:rsid w:val="003E3F88"/>
    <w:rsid w:val="003E429E"/>
    <w:rsid w:val="003E4952"/>
    <w:rsid w:val="003E4967"/>
    <w:rsid w:val="003E4D91"/>
    <w:rsid w:val="003E51F7"/>
    <w:rsid w:val="003E53ED"/>
    <w:rsid w:val="003E5585"/>
    <w:rsid w:val="003E55EC"/>
    <w:rsid w:val="003E5CAC"/>
    <w:rsid w:val="003E5CF4"/>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CD7"/>
    <w:rsid w:val="003F1D0D"/>
    <w:rsid w:val="003F2A44"/>
    <w:rsid w:val="003F2AA4"/>
    <w:rsid w:val="003F2B54"/>
    <w:rsid w:val="003F2B6B"/>
    <w:rsid w:val="003F2C37"/>
    <w:rsid w:val="003F2EEB"/>
    <w:rsid w:val="003F2F41"/>
    <w:rsid w:val="003F3233"/>
    <w:rsid w:val="003F33D7"/>
    <w:rsid w:val="003F3E4E"/>
    <w:rsid w:val="003F40E2"/>
    <w:rsid w:val="003F45EA"/>
    <w:rsid w:val="003F46EA"/>
    <w:rsid w:val="003F4DAC"/>
    <w:rsid w:val="003F4EC1"/>
    <w:rsid w:val="003F5420"/>
    <w:rsid w:val="003F546B"/>
    <w:rsid w:val="003F5619"/>
    <w:rsid w:val="003F5819"/>
    <w:rsid w:val="003F5BC7"/>
    <w:rsid w:val="003F5C2B"/>
    <w:rsid w:val="003F5E22"/>
    <w:rsid w:val="003F6576"/>
    <w:rsid w:val="003F68C9"/>
    <w:rsid w:val="003F6F44"/>
    <w:rsid w:val="003F7319"/>
    <w:rsid w:val="003F752D"/>
    <w:rsid w:val="003F79FB"/>
    <w:rsid w:val="003F7F57"/>
    <w:rsid w:val="00400492"/>
    <w:rsid w:val="0040081B"/>
    <w:rsid w:val="004008B7"/>
    <w:rsid w:val="00401266"/>
    <w:rsid w:val="00401393"/>
    <w:rsid w:val="004017F5"/>
    <w:rsid w:val="0040185B"/>
    <w:rsid w:val="00401C4C"/>
    <w:rsid w:val="00402BB1"/>
    <w:rsid w:val="00402CCF"/>
    <w:rsid w:val="00403891"/>
    <w:rsid w:val="00403C59"/>
    <w:rsid w:val="00404CC1"/>
    <w:rsid w:val="004054AC"/>
    <w:rsid w:val="00405D3C"/>
    <w:rsid w:val="0040621C"/>
    <w:rsid w:val="0040673C"/>
    <w:rsid w:val="00406795"/>
    <w:rsid w:val="004068CA"/>
    <w:rsid w:val="004072A5"/>
    <w:rsid w:val="004078FD"/>
    <w:rsid w:val="00410758"/>
    <w:rsid w:val="004109CD"/>
    <w:rsid w:val="00410A70"/>
    <w:rsid w:val="00410CAD"/>
    <w:rsid w:val="00411C4A"/>
    <w:rsid w:val="00412000"/>
    <w:rsid w:val="00412AF3"/>
    <w:rsid w:val="00413041"/>
    <w:rsid w:val="00413338"/>
    <w:rsid w:val="0041366A"/>
    <w:rsid w:val="004136B3"/>
    <w:rsid w:val="0041398B"/>
    <w:rsid w:val="00413C4A"/>
    <w:rsid w:val="00413CB3"/>
    <w:rsid w:val="00413CE5"/>
    <w:rsid w:val="0041431A"/>
    <w:rsid w:val="00414969"/>
    <w:rsid w:val="00414A0E"/>
    <w:rsid w:val="00415044"/>
    <w:rsid w:val="0041578D"/>
    <w:rsid w:val="004157B6"/>
    <w:rsid w:val="00415962"/>
    <w:rsid w:val="00415BD0"/>
    <w:rsid w:val="00415CF8"/>
    <w:rsid w:val="00415EA8"/>
    <w:rsid w:val="00415EF9"/>
    <w:rsid w:val="004165C3"/>
    <w:rsid w:val="00417002"/>
    <w:rsid w:val="00417172"/>
    <w:rsid w:val="004177C0"/>
    <w:rsid w:val="00417AA4"/>
    <w:rsid w:val="00417C95"/>
    <w:rsid w:val="00417D12"/>
    <w:rsid w:val="00417D8B"/>
    <w:rsid w:val="00417E6A"/>
    <w:rsid w:val="00417F78"/>
    <w:rsid w:val="00417F9E"/>
    <w:rsid w:val="004201D3"/>
    <w:rsid w:val="004201FB"/>
    <w:rsid w:val="004201FF"/>
    <w:rsid w:val="00420E88"/>
    <w:rsid w:val="00420F34"/>
    <w:rsid w:val="00421B1B"/>
    <w:rsid w:val="0042256A"/>
    <w:rsid w:val="00422DC6"/>
    <w:rsid w:val="00422FFE"/>
    <w:rsid w:val="004230AC"/>
    <w:rsid w:val="0042311B"/>
    <w:rsid w:val="00424395"/>
    <w:rsid w:val="00424421"/>
    <w:rsid w:val="0042462A"/>
    <w:rsid w:val="00424FFF"/>
    <w:rsid w:val="0042556A"/>
    <w:rsid w:val="00425B32"/>
    <w:rsid w:val="00425C6F"/>
    <w:rsid w:val="00426581"/>
    <w:rsid w:val="004266A7"/>
    <w:rsid w:val="004266D2"/>
    <w:rsid w:val="0042682B"/>
    <w:rsid w:val="00426CC0"/>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71"/>
    <w:rsid w:val="00432D65"/>
    <w:rsid w:val="0043302B"/>
    <w:rsid w:val="00433249"/>
    <w:rsid w:val="0043328D"/>
    <w:rsid w:val="0043333D"/>
    <w:rsid w:val="0043347E"/>
    <w:rsid w:val="00433482"/>
    <w:rsid w:val="00433486"/>
    <w:rsid w:val="00433522"/>
    <w:rsid w:val="00433965"/>
    <w:rsid w:val="00433E05"/>
    <w:rsid w:val="004341A7"/>
    <w:rsid w:val="00434246"/>
    <w:rsid w:val="00434B85"/>
    <w:rsid w:val="00434CCD"/>
    <w:rsid w:val="00434FDD"/>
    <w:rsid w:val="00435CF3"/>
    <w:rsid w:val="00436EDB"/>
    <w:rsid w:val="00436F3A"/>
    <w:rsid w:val="00437283"/>
    <w:rsid w:val="00437B57"/>
    <w:rsid w:val="00437B7B"/>
    <w:rsid w:val="00437FA6"/>
    <w:rsid w:val="0044058A"/>
    <w:rsid w:val="00440827"/>
    <w:rsid w:val="00440B66"/>
    <w:rsid w:val="00440F9E"/>
    <w:rsid w:val="00441016"/>
    <w:rsid w:val="00441D8D"/>
    <w:rsid w:val="0044205D"/>
    <w:rsid w:val="004421B3"/>
    <w:rsid w:val="00442661"/>
    <w:rsid w:val="00442675"/>
    <w:rsid w:val="00442EE3"/>
    <w:rsid w:val="004430A9"/>
    <w:rsid w:val="004434F7"/>
    <w:rsid w:val="00443558"/>
    <w:rsid w:val="00443792"/>
    <w:rsid w:val="00443A3A"/>
    <w:rsid w:val="00443DAE"/>
    <w:rsid w:val="00444594"/>
    <w:rsid w:val="004449DC"/>
    <w:rsid w:val="00444CB0"/>
    <w:rsid w:val="00445007"/>
    <w:rsid w:val="00445118"/>
    <w:rsid w:val="00445758"/>
    <w:rsid w:val="004457AD"/>
    <w:rsid w:val="00445992"/>
    <w:rsid w:val="00445C9C"/>
    <w:rsid w:val="00445D64"/>
    <w:rsid w:val="00446970"/>
    <w:rsid w:val="00446ADC"/>
    <w:rsid w:val="00446CEA"/>
    <w:rsid w:val="00446FA2"/>
    <w:rsid w:val="0044749F"/>
    <w:rsid w:val="004478E4"/>
    <w:rsid w:val="00447CF9"/>
    <w:rsid w:val="004501A0"/>
    <w:rsid w:val="00451591"/>
    <w:rsid w:val="004518C7"/>
    <w:rsid w:val="004518CD"/>
    <w:rsid w:val="00451A6C"/>
    <w:rsid w:val="00451BAE"/>
    <w:rsid w:val="00452AA5"/>
    <w:rsid w:val="00452AF8"/>
    <w:rsid w:val="00452B74"/>
    <w:rsid w:val="0045326B"/>
    <w:rsid w:val="00453425"/>
    <w:rsid w:val="0045369C"/>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4C2"/>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758"/>
    <w:rsid w:val="0047395F"/>
    <w:rsid w:val="00473D8C"/>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C34"/>
    <w:rsid w:val="00481D67"/>
    <w:rsid w:val="00481F3B"/>
    <w:rsid w:val="00481FDD"/>
    <w:rsid w:val="004821D0"/>
    <w:rsid w:val="004823BE"/>
    <w:rsid w:val="004825AE"/>
    <w:rsid w:val="004825B6"/>
    <w:rsid w:val="004827C2"/>
    <w:rsid w:val="004828B1"/>
    <w:rsid w:val="00482BFD"/>
    <w:rsid w:val="00482C48"/>
    <w:rsid w:val="00482E13"/>
    <w:rsid w:val="00484126"/>
    <w:rsid w:val="00484181"/>
    <w:rsid w:val="00484476"/>
    <w:rsid w:val="00484920"/>
    <w:rsid w:val="00484E6E"/>
    <w:rsid w:val="0048544C"/>
    <w:rsid w:val="00485D2C"/>
    <w:rsid w:val="00485E3F"/>
    <w:rsid w:val="00486679"/>
    <w:rsid w:val="0048678A"/>
    <w:rsid w:val="00486CF2"/>
    <w:rsid w:val="00487132"/>
    <w:rsid w:val="0048728B"/>
    <w:rsid w:val="004874B9"/>
    <w:rsid w:val="0048794C"/>
    <w:rsid w:val="0049034C"/>
    <w:rsid w:val="00490393"/>
    <w:rsid w:val="00490765"/>
    <w:rsid w:val="00490E45"/>
    <w:rsid w:val="00491066"/>
    <w:rsid w:val="0049123E"/>
    <w:rsid w:val="0049130F"/>
    <w:rsid w:val="00491446"/>
    <w:rsid w:val="00491A2D"/>
    <w:rsid w:val="00491C14"/>
    <w:rsid w:val="004921B0"/>
    <w:rsid w:val="004922B0"/>
    <w:rsid w:val="004929D1"/>
    <w:rsid w:val="00492F12"/>
    <w:rsid w:val="00493BB7"/>
    <w:rsid w:val="00493C7B"/>
    <w:rsid w:val="00493DF9"/>
    <w:rsid w:val="00493E0C"/>
    <w:rsid w:val="004944B3"/>
    <w:rsid w:val="004946A9"/>
    <w:rsid w:val="0049494D"/>
    <w:rsid w:val="00495361"/>
    <w:rsid w:val="00495644"/>
    <w:rsid w:val="00495EE3"/>
    <w:rsid w:val="0049639D"/>
    <w:rsid w:val="0049664F"/>
    <w:rsid w:val="00496977"/>
    <w:rsid w:val="00496AEB"/>
    <w:rsid w:val="0049721C"/>
    <w:rsid w:val="00497445"/>
    <w:rsid w:val="0049767C"/>
    <w:rsid w:val="00497D45"/>
    <w:rsid w:val="004A01A2"/>
    <w:rsid w:val="004A0361"/>
    <w:rsid w:val="004A0774"/>
    <w:rsid w:val="004A07F5"/>
    <w:rsid w:val="004A09B5"/>
    <w:rsid w:val="004A0A2C"/>
    <w:rsid w:val="004A199E"/>
    <w:rsid w:val="004A27BF"/>
    <w:rsid w:val="004A31C8"/>
    <w:rsid w:val="004A32EE"/>
    <w:rsid w:val="004A3691"/>
    <w:rsid w:val="004A37B3"/>
    <w:rsid w:val="004A39AE"/>
    <w:rsid w:val="004A3A54"/>
    <w:rsid w:val="004A480D"/>
    <w:rsid w:val="004A4C0C"/>
    <w:rsid w:val="004A4C4A"/>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B0250"/>
    <w:rsid w:val="004B0755"/>
    <w:rsid w:val="004B11D1"/>
    <w:rsid w:val="004B1520"/>
    <w:rsid w:val="004B1BE9"/>
    <w:rsid w:val="004B1C0B"/>
    <w:rsid w:val="004B281A"/>
    <w:rsid w:val="004B29CC"/>
    <w:rsid w:val="004B2B88"/>
    <w:rsid w:val="004B333A"/>
    <w:rsid w:val="004B3879"/>
    <w:rsid w:val="004B3A6B"/>
    <w:rsid w:val="004B3AF2"/>
    <w:rsid w:val="004B3B99"/>
    <w:rsid w:val="004B3FC7"/>
    <w:rsid w:val="004B4046"/>
    <w:rsid w:val="004B40CF"/>
    <w:rsid w:val="004B411A"/>
    <w:rsid w:val="004B42A9"/>
    <w:rsid w:val="004B4C61"/>
    <w:rsid w:val="004B544C"/>
    <w:rsid w:val="004B5513"/>
    <w:rsid w:val="004B5D63"/>
    <w:rsid w:val="004B5D6C"/>
    <w:rsid w:val="004B5EB4"/>
    <w:rsid w:val="004B6184"/>
    <w:rsid w:val="004B626A"/>
    <w:rsid w:val="004B67AB"/>
    <w:rsid w:val="004B718C"/>
    <w:rsid w:val="004B7247"/>
    <w:rsid w:val="004B7382"/>
    <w:rsid w:val="004B78FE"/>
    <w:rsid w:val="004B7923"/>
    <w:rsid w:val="004C003B"/>
    <w:rsid w:val="004C08E0"/>
    <w:rsid w:val="004C0AEC"/>
    <w:rsid w:val="004C0F42"/>
    <w:rsid w:val="004C12BD"/>
    <w:rsid w:val="004C166D"/>
    <w:rsid w:val="004C1C75"/>
    <w:rsid w:val="004C20B6"/>
    <w:rsid w:val="004C2340"/>
    <w:rsid w:val="004C2B95"/>
    <w:rsid w:val="004C2CE0"/>
    <w:rsid w:val="004C34FF"/>
    <w:rsid w:val="004C35C5"/>
    <w:rsid w:val="004C366C"/>
    <w:rsid w:val="004C492C"/>
    <w:rsid w:val="004C4C4A"/>
    <w:rsid w:val="004C5132"/>
    <w:rsid w:val="004C53EC"/>
    <w:rsid w:val="004C5796"/>
    <w:rsid w:val="004C595B"/>
    <w:rsid w:val="004C5977"/>
    <w:rsid w:val="004C5B74"/>
    <w:rsid w:val="004C5FE4"/>
    <w:rsid w:val="004C6540"/>
    <w:rsid w:val="004C65B7"/>
    <w:rsid w:val="004C6BB9"/>
    <w:rsid w:val="004C6D87"/>
    <w:rsid w:val="004C7AA8"/>
    <w:rsid w:val="004D014D"/>
    <w:rsid w:val="004D0BBB"/>
    <w:rsid w:val="004D0C5E"/>
    <w:rsid w:val="004D128F"/>
    <w:rsid w:val="004D1315"/>
    <w:rsid w:val="004D1943"/>
    <w:rsid w:val="004D1B39"/>
    <w:rsid w:val="004D23AA"/>
    <w:rsid w:val="004D248B"/>
    <w:rsid w:val="004D257E"/>
    <w:rsid w:val="004D25B9"/>
    <w:rsid w:val="004D2844"/>
    <w:rsid w:val="004D2B7F"/>
    <w:rsid w:val="004D2BFD"/>
    <w:rsid w:val="004D2DB5"/>
    <w:rsid w:val="004D3311"/>
    <w:rsid w:val="004D4151"/>
    <w:rsid w:val="004D5444"/>
    <w:rsid w:val="004D6149"/>
    <w:rsid w:val="004D6C88"/>
    <w:rsid w:val="004D6F84"/>
    <w:rsid w:val="004D7E9E"/>
    <w:rsid w:val="004E04DD"/>
    <w:rsid w:val="004E090E"/>
    <w:rsid w:val="004E0E99"/>
    <w:rsid w:val="004E1198"/>
    <w:rsid w:val="004E1B00"/>
    <w:rsid w:val="004E1CB7"/>
    <w:rsid w:val="004E1D33"/>
    <w:rsid w:val="004E1E7A"/>
    <w:rsid w:val="004E22F5"/>
    <w:rsid w:val="004E2736"/>
    <w:rsid w:val="004E334F"/>
    <w:rsid w:val="004E35C8"/>
    <w:rsid w:val="004E3827"/>
    <w:rsid w:val="004E3EA9"/>
    <w:rsid w:val="004E456C"/>
    <w:rsid w:val="004E496C"/>
    <w:rsid w:val="004E4B3E"/>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3897"/>
    <w:rsid w:val="004F3BC5"/>
    <w:rsid w:val="004F40E9"/>
    <w:rsid w:val="004F41D1"/>
    <w:rsid w:val="004F461D"/>
    <w:rsid w:val="004F4866"/>
    <w:rsid w:val="004F498A"/>
    <w:rsid w:val="004F4DC2"/>
    <w:rsid w:val="004F4DC4"/>
    <w:rsid w:val="004F4E60"/>
    <w:rsid w:val="004F522C"/>
    <w:rsid w:val="004F5772"/>
    <w:rsid w:val="004F5E3A"/>
    <w:rsid w:val="004F6223"/>
    <w:rsid w:val="004F693E"/>
    <w:rsid w:val="004F6B55"/>
    <w:rsid w:val="004F6CF6"/>
    <w:rsid w:val="00500038"/>
    <w:rsid w:val="00500AFB"/>
    <w:rsid w:val="00500C89"/>
    <w:rsid w:val="00500D4C"/>
    <w:rsid w:val="0050118A"/>
    <w:rsid w:val="00501477"/>
    <w:rsid w:val="0050182A"/>
    <w:rsid w:val="00501C6B"/>
    <w:rsid w:val="00502153"/>
    <w:rsid w:val="00502409"/>
    <w:rsid w:val="005028F2"/>
    <w:rsid w:val="00502D3A"/>
    <w:rsid w:val="00503BAF"/>
    <w:rsid w:val="0050412A"/>
    <w:rsid w:val="005044E4"/>
    <w:rsid w:val="00504605"/>
    <w:rsid w:val="005046D9"/>
    <w:rsid w:val="00504802"/>
    <w:rsid w:val="005049DC"/>
    <w:rsid w:val="00504B0C"/>
    <w:rsid w:val="00505891"/>
    <w:rsid w:val="0050604B"/>
    <w:rsid w:val="005061BA"/>
    <w:rsid w:val="005068EF"/>
    <w:rsid w:val="00506A09"/>
    <w:rsid w:val="00506F77"/>
    <w:rsid w:val="005073FA"/>
    <w:rsid w:val="005079FF"/>
    <w:rsid w:val="00507B1B"/>
    <w:rsid w:val="00510278"/>
    <w:rsid w:val="00510448"/>
    <w:rsid w:val="00510A7B"/>
    <w:rsid w:val="00510B9D"/>
    <w:rsid w:val="00510EDD"/>
    <w:rsid w:val="005113DE"/>
    <w:rsid w:val="00511465"/>
    <w:rsid w:val="00511B4C"/>
    <w:rsid w:val="00511C17"/>
    <w:rsid w:val="00511C2F"/>
    <w:rsid w:val="00511D39"/>
    <w:rsid w:val="00512167"/>
    <w:rsid w:val="00512293"/>
    <w:rsid w:val="005124EC"/>
    <w:rsid w:val="00512833"/>
    <w:rsid w:val="00513372"/>
    <w:rsid w:val="0051405A"/>
    <w:rsid w:val="00514154"/>
    <w:rsid w:val="00514313"/>
    <w:rsid w:val="0051447D"/>
    <w:rsid w:val="00514561"/>
    <w:rsid w:val="00515932"/>
    <w:rsid w:val="00515CE0"/>
    <w:rsid w:val="00515D61"/>
    <w:rsid w:val="00515DD4"/>
    <w:rsid w:val="0051604E"/>
    <w:rsid w:val="0051640E"/>
    <w:rsid w:val="005164D2"/>
    <w:rsid w:val="00516556"/>
    <w:rsid w:val="005167FE"/>
    <w:rsid w:val="00516AF8"/>
    <w:rsid w:val="00516E09"/>
    <w:rsid w:val="00516E40"/>
    <w:rsid w:val="00517652"/>
    <w:rsid w:val="00517C9D"/>
    <w:rsid w:val="00517EB3"/>
    <w:rsid w:val="00517F5B"/>
    <w:rsid w:val="00520182"/>
    <w:rsid w:val="00520983"/>
    <w:rsid w:val="00520A58"/>
    <w:rsid w:val="00520DD7"/>
    <w:rsid w:val="005215AC"/>
    <w:rsid w:val="0052177B"/>
    <w:rsid w:val="005217CF"/>
    <w:rsid w:val="00522754"/>
    <w:rsid w:val="00522839"/>
    <w:rsid w:val="00522E08"/>
    <w:rsid w:val="005230AF"/>
    <w:rsid w:val="005236E3"/>
    <w:rsid w:val="00523860"/>
    <w:rsid w:val="0052396C"/>
    <w:rsid w:val="00523A8A"/>
    <w:rsid w:val="005244CF"/>
    <w:rsid w:val="00524690"/>
    <w:rsid w:val="0052472B"/>
    <w:rsid w:val="00524786"/>
    <w:rsid w:val="005248BE"/>
    <w:rsid w:val="005249F9"/>
    <w:rsid w:val="00524A8A"/>
    <w:rsid w:val="00524DC9"/>
    <w:rsid w:val="0052605D"/>
    <w:rsid w:val="00526238"/>
    <w:rsid w:val="00526D61"/>
    <w:rsid w:val="0052733B"/>
    <w:rsid w:val="005277B0"/>
    <w:rsid w:val="00527B8A"/>
    <w:rsid w:val="0053036B"/>
    <w:rsid w:val="0053063D"/>
    <w:rsid w:val="00530A0C"/>
    <w:rsid w:val="00530DD5"/>
    <w:rsid w:val="00532129"/>
    <w:rsid w:val="00532810"/>
    <w:rsid w:val="00532A25"/>
    <w:rsid w:val="00533007"/>
    <w:rsid w:val="0053301E"/>
    <w:rsid w:val="0053306F"/>
    <w:rsid w:val="00533174"/>
    <w:rsid w:val="00533F8D"/>
    <w:rsid w:val="00534386"/>
    <w:rsid w:val="00534DE7"/>
    <w:rsid w:val="00534F12"/>
    <w:rsid w:val="0053502F"/>
    <w:rsid w:val="00535449"/>
    <w:rsid w:val="00535777"/>
    <w:rsid w:val="0053583F"/>
    <w:rsid w:val="005358BC"/>
    <w:rsid w:val="005362A0"/>
    <w:rsid w:val="005372D7"/>
    <w:rsid w:val="005374AB"/>
    <w:rsid w:val="00540354"/>
    <w:rsid w:val="0054060E"/>
    <w:rsid w:val="00540D35"/>
    <w:rsid w:val="00541025"/>
    <w:rsid w:val="005415F2"/>
    <w:rsid w:val="0054184E"/>
    <w:rsid w:val="00541A5B"/>
    <w:rsid w:val="00541F55"/>
    <w:rsid w:val="005427AD"/>
    <w:rsid w:val="00542AD5"/>
    <w:rsid w:val="00542E17"/>
    <w:rsid w:val="0054394B"/>
    <w:rsid w:val="005440CE"/>
    <w:rsid w:val="005444B9"/>
    <w:rsid w:val="00544CBD"/>
    <w:rsid w:val="0054500C"/>
    <w:rsid w:val="00545577"/>
    <w:rsid w:val="00545D19"/>
    <w:rsid w:val="00546659"/>
    <w:rsid w:val="00546936"/>
    <w:rsid w:val="00546D2E"/>
    <w:rsid w:val="00546FBC"/>
    <w:rsid w:val="00547951"/>
    <w:rsid w:val="00547BA6"/>
    <w:rsid w:val="005501D7"/>
    <w:rsid w:val="00550472"/>
    <w:rsid w:val="005509D9"/>
    <w:rsid w:val="00550BCF"/>
    <w:rsid w:val="00550D06"/>
    <w:rsid w:val="00550EFD"/>
    <w:rsid w:val="00551277"/>
    <w:rsid w:val="00551287"/>
    <w:rsid w:val="00551590"/>
    <w:rsid w:val="00551AFB"/>
    <w:rsid w:val="00552AF4"/>
    <w:rsid w:val="00552B34"/>
    <w:rsid w:val="00552BA0"/>
    <w:rsid w:val="00552C31"/>
    <w:rsid w:val="00553138"/>
    <w:rsid w:val="005539CB"/>
    <w:rsid w:val="00553E7E"/>
    <w:rsid w:val="0055414E"/>
    <w:rsid w:val="00554352"/>
    <w:rsid w:val="00554433"/>
    <w:rsid w:val="0055523A"/>
    <w:rsid w:val="005552B7"/>
    <w:rsid w:val="005557B8"/>
    <w:rsid w:val="00555DBC"/>
    <w:rsid w:val="00556357"/>
    <w:rsid w:val="00556861"/>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25FF"/>
    <w:rsid w:val="00562CEF"/>
    <w:rsid w:val="0056310E"/>
    <w:rsid w:val="00563178"/>
    <w:rsid w:val="00563D91"/>
    <w:rsid w:val="00564C8F"/>
    <w:rsid w:val="00565B2E"/>
    <w:rsid w:val="005660F4"/>
    <w:rsid w:val="00566302"/>
    <w:rsid w:val="005666AC"/>
    <w:rsid w:val="00566C1B"/>
    <w:rsid w:val="00566E6D"/>
    <w:rsid w:val="00566EB5"/>
    <w:rsid w:val="00566EF6"/>
    <w:rsid w:val="00566FFC"/>
    <w:rsid w:val="00567F47"/>
    <w:rsid w:val="00570360"/>
    <w:rsid w:val="005704BD"/>
    <w:rsid w:val="00570737"/>
    <w:rsid w:val="00570A1F"/>
    <w:rsid w:val="00570E32"/>
    <w:rsid w:val="005717B7"/>
    <w:rsid w:val="00571967"/>
    <w:rsid w:val="00571D6A"/>
    <w:rsid w:val="005728FE"/>
    <w:rsid w:val="00572E46"/>
    <w:rsid w:val="00573023"/>
    <w:rsid w:val="00573041"/>
    <w:rsid w:val="00573964"/>
    <w:rsid w:val="00573FC4"/>
    <w:rsid w:val="0057467B"/>
    <w:rsid w:val="00574F88"/>
    <w:rsid w:val="0057540D"/>
    <w:rsid w:val="00575713"/>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9BF"/>
    <w:rsid w:val="0058011E"/>
    <w:rsid w:val="00580147"/>
    <w:rsid w:val="00580420"/>
    <w:rsid w:val="00581092"/>
    <w:rsid w:val="00582B5E"/>
    <w:rsid w:val="00583160"/>
    <w:rsid w:val="005835E3"/>
    <w:rsid w:val="005838F9"/>
    <w:rsid w:val="00583962"/>
    <w:rsid w:val="0058428B"/>
    <w:rsid w:val="005845C4"/>
    <w:rsid w:val="00584F24"/>
    <w:rsid w:val="00584FF2"/>
    <w:rsid w:val="005854CB"/>
    <w:rsid w:val="005858F8"/>
    <w:rsid w:val="005859F6"/>
    <w:rsid w:val="00586703"/>
    <w:rsid w:val="005868B1"/>
    <w:rsid w:val="00586BBB"/>
    <w:rsid w:val="005877E8"/>
    <w:rsid w:val="00587871"/>
    <w:rsid w:val="00587B7C"/>
    <w:rsid w:val="00590041"/>
    <w:rsid w:val="00590F11"/>
    <w:rsid w:val="005914B7"/>
    <w:rsid w:val="00591985"/>
    <w:rsid w:val="005919D4"/>
    <w:rsid w:val="00591AB1"/>
    <w:rsid w:val="00591CE2"/>
    <w:rsid w:val="00591D0F"/>
    <w:rsid w:val="00591D9E"/>
    <w:rsid w:val="005922EF"/>
    <w:rsid w:val="00592DCB"/>
    <w:rsid w:val="005934BB"/>
    <w:rsid w:val="00593697"/>
    <w:rsid w:val="00593835"/>
    <w:rsid w:val="00593C4C"/>
    <w:rsid w:val="00593FC0"/>
    <w:rsid w:val="00594504"/>
    <w:rsid w:val="0059466C"/>
    <w:rsid w:val="00594C8E"/>
    <w:rsid w:val="00594FBF"/>
    <w:rsid w:val="00595116"/>
    <w:rsid w:val="00595144"/>
    <w:rsid w:val="0059519F"/>
    <w:rsid w:val="005954A3"/>
    <w:rsid w:val="0059586F"/>
    <w:rsid w:val="005958C6"/>
    <w:rsid w:val="005961E2"/>
    <w:rsid w:val="00596757"/>
    <w:rsid w:val="00596A58"/>
    <w:rsid w:val="00596BCC"/>
    <w:rsid w:val="00597644"/>
    <w:rsid w:val="0059772E"/>
    <w:rsid w:val="00597AB7"/>
    <w:rsid w:val="00597B70"/>
    <w:rsid w:val="005A00E7"/>
    <w:rsid w:val="005A0691"/>
    <w:rsid w:val="005A0A87"/>
    <w:rsid w:val="005A0E9B"/>
    <w:rsid w:val="005A1007"/>
    <w:rsid w:val="005A104C"/>
    <w:rsid w:val="005A105A"/>
    <w:rsid w:val="005A160B"/>
    <w:rsid w:val="005A16B8"/>
    <w:rsid w:val="005A216E"/>
    <w:rsid w:val="005A266C"/>
    <w:rsid w:val="005A2798"/>
    <w:rsid w:val="005A2BF2"/>
    <w:rsid w:val="005A2E43"/>
    <w:rsid w:val="005A334B"/>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DF4"/>
    <w:rsid w:val="005A7456"/>
    <w:rsid w:val="005A7981"/>
    <w:rsid w:val="005A7BDA"/>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4049"/>
    <w:rsid w:val="005B40BD"/>
    <w:rsid w:val="005B48EA"/>
    <w:rsid w:val="005B4942"/>
    <w:rsid w:val="005B4CF3"/>
    <w:rsid w:val="005B4D26"/>
    <w:rsid w:val="005B4D61"/>
    <w:rsid w:val="005B4EE9"/>
    <w:rsid w:val="005B52AF"/>
    <w:rsid w:val="005B54E4"/>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13CF"/>
    <w:rsid w:val="005C1765"/>
    <w:rsid w:val="005C1B4A"/>
    <w:rsid w:val="005C1C2D"/>
    <w:rsid w:val="005C1DC4"/>
    <w:rsid w:val="005C20D3"/>
    <w:rsid w:val="005C21DD"/>
    <w:rsid w:val="005C23AA"/>
    <w:rsid w:val="005C24D7"/>
    <w:rsid w:val="005C2CA6"/>
    <w:rsid w:val="005C2DCF"/>
    <w:rsid w:val="005C36A8"/>
    <w:rsid w:val="005C3779"/>
    <w:rsid w:val="005C37ED"/>
    <w:rsid w:val="005C3867"/>
    <w:rsid w:val="005C3A2B"/>
    <w:rsid w:val="005C4031"/>
    <w:rsid w:val="005C487D"/>
    <w:rsid w:val="005C4BBD"/>
    <w:rsid w:val="005C4C01"/>
    <w:rsid w:val="005C5801"/>
    <w:rsid w:val="005C5A0A"/>
    <w:rsid w:val="005C5DB9"/>
    <w:rsid w:val="005C5F70"/>
    <w:rsid w:val="005C6867"/>
    <w:rsid w:val="005C715E"/>
    <w:rsid w:val="005C747B"/>
    <w:rsid w:val="005C7773"/>
    <w:rsid w:val="005C78FE"/>
    <w:rsid w:val="005C7B7F"/>
    <w:rsid w:val="005C7C86"/>
    <w:rsid w:val="005C7D17"/>
    <w:rsid w:val="005C7D57"/>
    <w:rsid w:val="005C7FA1"/>
    <w:rsid w:val="005D016D"/>
    <w:rsid w:val="005D02B4"/>
    <w:rsid w:val="005D03F4"/>
    <w:rsid w:val="005D1468"/>
    <w:rsid w:val="005D14A6"/>
    <w:rsid w:val="005D1EFF"/>
    <w:rsid w:val="005D2053"/>
    <w:rsid w:val="005D2266"/>
    <w:rsid w:val="005D25B4"/>
    <w:rsid w:val="005D28F4"/>
    <w:rsid w:val="005D2A89"/>
    <w:rsid w:val="005D2D69"/>
    <w:rsid w:val="005D35CF"/>
    <w:rsid w:val="005D3692"/>
    <w:rsid w:val="005D3AE4"/>
    <w:rsid w:val="005D3DAA"/>
    <w:rsid w:val="005D4053"/>
    <w:rsid w:val="005D41A1"/>
    <w:rsid w:val="005D4315"/>
    <w:rsid w:val="005D4557"/>
    <w:rsid w:val="005D4D58"/>
    <w:rsid w:val="005D4EED"/>
    <w:rsid w:val="005D5912"/>
    <w:rsid w:val="005D59F0"/>
    <w:rsid w:val="005D629D"/>
    <w:rsid w:val="005D62EC"/>
    <w:rsid w:val="005D656A"/>
    <w:rsid w:val="005D72DC"/>
    <w:rsid w:val="005D72FA"/>
    <w:rsid w:val="005D77A0"/>
    <w:rsid w:val="005D7CFB"/>
    <w:rsid w:val="005D7D34"/>
    <w:rsid w:val="005D7E7E"/>
    <w:rsid w:val="005E0026"/>
    <w:rsid w:val="005E0165"/>
    <w:rsid w:val="005E0918"/>
    <w:rsid w:val="005E1022"/>
    <w:rsid w:val="005E1161"/>
    <w:rsid w:val="005E1446"/>
    <w:rsid w:val="005E1535"/>
    <w:rsid w:val="005E1CE7"/>
    <w:rsid w:val="005E1FE3"/>
    <w:rsid w:val="005E2743"/>
    <w:rsid w:val="005E27C4"/>
    <w:rsid w:val="005E2B40"/>
    <w:rsid w:val="005E2E2E"/>
    <w:rsid w:val="005E35F9"/>
    <w:rsid w:val="005E3899"/>
    <w:rsid w:val="005E5503"/>
    <w:rsid w:val="005E5621"/>
    <w:rsid w:val="005E5B79"/>
    <w:rsid w:val="005E5C95"/>
    <w:rsid w:val="005E5DAA"/>
    <w:rsid w:val="005E648D"/>
    <w:rsid w:val="005E7023"/>
    <w:rsid w:val="005E74B8"/>
    <w:rsid w:val="005E7E71"/>
    <w:rsid w:val="005E7E98"/>
    <w:rsid w:val="005F08C1"/>
    <w:rsid w:val="005F08D8"/>
    <w:rsid w:val="005F0DA3"/>
    <w:rsid w:val="005F1268"/>
    <w:rsid w:val="005F1860"/>
    <w:rsid w:val="005F1869"/>
    <w:rsid w:val="005F1BE9"/>
    <w:rsid w:val="005F2ACF"/>
    <w:rsid w:val="005F2AFE"/>
    <w:rsid w:val="005F3072"/>
    <w:rsid w:val="005F3D0A"/>
    <w:rsid w:val="005F4C7C"/>
    <w:rsid w:val="005F5311"/>
    <w:rsid w:val="005F5612"/>
    <w:rsid w:val="005F57F3"/>
    <w:rsid w:val="005F585B"/>
    <w:rsid w:val="005F64A6"/>
    <w:rsid w:val="005F6527"/>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2FD4"/>
    <w:rsid w:val="006035C4"/>
    <w:rsid w:val="006043B7"/>
    <w:rsid w:val="00604562"/>
    <w:rsid w:val="00604854"/>
    <w:rsid w:val="00604DCD"/>
    <w:rsid w:val="00605135"/>
    <w:rsid w:val="00605B72"/>
    <w:rsid w:val="00605BDD"/>
    <w:rsid w:val="006066C3"/>
    <w:rsid w:val="00606962"/>
    <w:rsid w:val="00606993"/>
    <w:rsid w:val="0060729C"/>
    <w:rsid w:val="006072B9"/>
    <w:rsid w:val="00607536"/>
    <w:rsid w:val="00607D93"/>
    <w:rsid w:val="006103A0"/>
    <w:rsid w:val="006103E4"/>
    <w:rsid w:val="0061063E"/>
    <w:rsid w:val="00610640"/>
    <w:rsid w:val="00610851"/>
    <w:rsid w:val="00610973"/>
    <w:rsid w:val="00610B0F"/>
    <w:rsid w:val="00610E22"/>
    <w:rsid w:val="00611648"/>
    <w:rsid w:val="00611C9E"/>
    <w:rsid w:val="00611D14"/>
    <w:rsid w:val="00611EB5"/>
    <w:rsid w:val="006122BA"/>
    <w:rsid w:val="00612691"/>
    <w:rsid w:val="0061273D"/>
    <w:rsid w:val="006147CE"/>
    <w:rsid w:val="006149C9"/>
    <w:rsid w:val="00614DF2"/>
    <w:rsid w:val="006153CA"/>
    <w:rsid w:val="0061592C"/>
    <w:rsid w:val="00615AF7"/>
    <w:rsid w:val="0061678C"/>
    <w:rsid w:val="006179B8"/>
    <w:rsid w:val="00617FE3"/>
    <w:rsid w:val="00620366"/>
    <w:rsid w:val="00620983"/>
    <w:rsid w:val="00620E85"/>
    <w:rsid w:val="0062134B"/>
    <w:rsid w:val="00621B76"/>
    <w:rsid w:val="00621DD2"/>
    <w:rsid w:val="00621E09"/>
    <w:rsid w:val="0062201A"/>
    <w:rsid w:val="006220CA"/>
    <w:rsid w:val="0062216E"/>
    <w:rsid w:val="00622350"/>
    <w:rsid w:val="00622A3F"/>
    <w:rsid w:val="00622AC0"/>
    <w:rsid w:val="00622D54"/>
    <w:rsid w:val="00622DB9"/>
    <w:rsid w:val="00624068"/>
    <w:rsid w:val="00624840"/>
    <w:rsid w:val="00624BBC"/>
    <w:rsid w:val="00624E24"/>
    <w:rsid w:val="006250CB"/>
    <w:rsid w:val="00625279"/>
    <w:rsid w:val="006255E6"/>
    <w:rsid w:val="00625C2F"/>
    <w:rsid w:val="00625DD2"/>
    <w:rsid w:val="00625FFD"/>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12C8"/>
    <w:rsid w:val="006317C2"/>
    <w:rsid w:val="0063215B"/>
    <w:rsid w:val="0063289D"/>
    <w:rsid w:val="00632B40"/>
    <w:rsid w:val="00632D3F"/>
    <w:rsid w:val="00633512"/>
    <w:rsid w:val="0063355D"/>
    <w:rsid w:val="006336C0"/>
    <w:rsid w:val="0063391D"/>
    <w:rsid w:val="00633B4C"/>
    <w:rsid w:val="006343FA"/>
    <w:rsid w:val="00634707"/>
    <w:rsid w:val="00634955"/>
    <w:rsid w:val="00634B25"/>
    <w:rsid w:val="00634B2A"/>
    <w:rsid w:val="00634BA6"/>
    <w:rsid w:val="00635777"/>
    <w:rsid w:val="006357B2"/>
    <w:rsid w:val="00635DC3"/>
    <w:rsid w:val="0063601B"/>
    <w:rsid w:val="006364A7"/>
    <w:rsid w:val="0063667B"/>
    <w:rsid w:val="00636BA1"/>
    <w:rsid w:val="00636BC7"/>
    <w:rsid w:val="0063718C"/>
    <w:rsid w:val="00637E39"/>
    <w:rsid w:val="00637F67"/>
    <w:rsid w:val="00637F6F"/>
    <w:rsid w:val="006400C3"/>
    <w:rsid w:val="0064019D"/>
    <w:rsid w:val="00640E4A"/>
    <w:rsid w:val="0064146C"/>
    <w:rsid w:val="006415A1"/>
    <w:rsid w:val="006419B5"/>
    <w:rsid w:val="006421A3"/>
    <w:rsid w:val="0064259E"/>
    <w:rsid w:val="006428EB"/>
    <w:rsid w:val="00642908"/>
    <w:rsid w:val="00642916"/>
    <w:rsid w:val="00642A6C"/>
    <w:rsid w:val="0064373D"/>
    <w:rsid w:val="00643CA5"/>
    <w:rsid w:val="00643DB1"/>
    <w:rsid w:val="006447D3"/>
    <w:rsid w:val="00644B69"/>
    <w:rsid w:val="00645305"/>
    <w:rsid w:val="0064535B"/>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08E4"/>
    <w:rsid w:val="00650C20"/>
    <w:rsid w:val="00651BA6"/>
    <w:rsid w:val="00651D87"/>
    <w:rsid w:val="00651F62"/>
    <w:rsid w:val="00652083"/>
    <w:rsid w:val="006521BF"/>
    <w:rsid w:val="006523F0"/>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6783"/>
    <w:rsid w:val="006567D6"/>
    <w:rsid w:val="006569B1"/>
    <w:rsid w:val="0065737D"/>
    <w:rsid w:val="00657776"/>
    <w:rsid w:val="0065785E"/>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B30"/>
    <w:rsid w:val="00663D0A"/>
    <w:rsid w:val="00663DA7"/>
    <w:rsid w:val="00663EDE"/>
    <w:rsid w:val="0066410C"/>
    <w:rsid w:val="006641C3"/>
    <w:rsid w:val="00664514"/>
    <w:rsid w:val="006647D5"/>
    <w:rsid w:val="0066482C"/>
    <w:rsid w:val="006652BD"/>
    <w:rsid w:val="006652C9"/>
    <w:rsid w:val="00665320"/>
    <w:rsid w:val="00665A8E"/>
    <w:rsid w:val="00665EBF"/>
    <w:rsid w:val="00665FCC"/>
    <w:rsid w:val="00666054"/>
    <w:rsid w:val="006666AF"/>
    <w:rsid w:val="0066677C"/>
    <w:rsid w:val="00667284"/>
    <w:rsid w:val="00667A2A"/>
    <w:rsid w:val="00667D0B"/>
    <w:rsid w:val="0067050D"/>
    <w:rsid w:val="006707A4"/>
    <w:rsid w:val="00670A44"/>
    <w:rsid w:val="00670A65"/>
    <w:rsid w:val="00671CB9"/>
    <w:rsid w:val="00671D5B"/>
    <w:rsid w:val="00672457"/>
    <w:rsid w:val="006734A7"/>
    <w:rsid w:val="0067362D"/>
    <w:rsid w:val="00673BCE"/>
    <w:rsid w:val="0067465A"/>
    <w:rsid w:val="00674725"/>
    <w:rsid w:val="0067532D"/>
    <w:rsid w:val="00675522"/>
    <w:rsid w:val="006757AA"/>
    <w:rsid w:val="00675967"/>
    <w:rsid w:val="006759A7"/>
    <w:rsid w:val="00675C93"/>
    <w:rsid w:val="00676655"/>
    <w:rsid w:val="006766B0"/>
    <w:rsid w:val="00676B5E"/>
    <w:rsid w:val="00676D63"/>
    <w:rsid w:val="00677237"/>
    <w:rsid w:val="006774E9"/>
    <w:rsid w:val="0067773B"/>
    <w:rsid w:val="00677D6B"/>
    <w:rsid w:val="00677EA6"/>
    <w:rsid w:val="00677FDC"/>
    <w:rsid w:val="00680B22"/>
    <w:rsid w:val="00680E1C"/>
    <w:rsid w:val="00681055"/>
    <w:rsid w:val="00681547"/>
    <w:rsid w:val="00681A07"/>
    <w:rsid w:val="006824B6"/>
    <w:rsid w:val="006824B8"/>
    <w:rsid w:val="0068255C"/>
    <w:rsid w:val="00682759"/>
    <w:rsid w:val="00682FC7"/>
    <w:rsid w:val="00683603"/>
    <w:rsid w:val="00683DC6"/>
    <w:rsid w:val="006848D9"/>
    <w:rsid w:val="00684E1D"/>
    <w:rsid w:val="00684EE2"/>
    <w:rsid w:val="00684FDF"/>
    <w:rsid w:val="0068556F"/>
    <w:rsid w:val="006856A5"/>
    <w:rsid w:val="00685877"/>
    <w:rsid w:val="00686205"/>
    <w:rsid w:val="00686782"/>
    <w:rsid w:val="00686B85"/>
    <w:rsid w:val="00686CE2"/>
    <w:rsid w:val="00686E19"/>
    <w:rsid w:val="00687031"/>
    <w:rsid w:val="00687349"/>
    <w:rsid w:val="0068751C"/>
    <w:rsid w:val="00687658"/>
    <w:rsid w:val="0068767E"/>
    <w:rsid w:val="0069043C"/>
    <w:rsid w:val="00690488"/>
    <w:rsid w:val="0069058B"/>
    <w:rsid w:val="006906EE"/>
    <w:rsid w:val="006908AB"/>
    <w:rsid w:val="00690906"/>
    <w:rsid w:val="00690F8C"/>
    <w:rsid w:val="00691080"/>
    <w:rsid w:val="006918D3"/>
    <w:rsid w:val="00692025"/>
    <w:rsid w:val="00692350"/>
    <w:rsid w:val="00692391"/>
    <w:rsid w:val="006925FB"/>
    <w:rsid w:val="0069261E"/>
    <w:rsid w:val="00693023"/>
    <w:rsid w:val="006932FE"/>
    <w:rsid w:val="00693A6F"/>
    <w:rsid w:val="00693AD3"/>
    <w:rsid w:val="0069403C"/>
    <w:rsid w:val="006940E5"/>
    <w:rsid w:val="00694616"/>
    <w:rsid w:val="00695391"/>
    <w:rsid w:val="00695A9D"/>
    <w:rsid w:val="00695B72"/>
    <w:rsid w:val="00696477"/>
    <w:rsid w:val="006966F6"/>
    <w:rsid w:val="00696839"/>
    <w:rsid w:val="00696865"/>
    <w:rsid w:val="006968B6"/>
    <w:rsid w:val="00696ACC"/>
    <w:rsid w:val="00697076"/>
    <w:rsid w:val="006976C0"/>
    <w:rsid w:val="006A0A05"/>
    <w:rsid w:val="006A0A37"/>
    <w:rsid w:val="006A0A42"/>
    <w:rsid w:val="006A0BA4"/>
    <w:rsid w:val="006A0E10"/>
    <w:rsid w:val="006A1183"/>
    <w:rsid w:val="006A1423"/>
    <w:rsid w:val="006A14E9"/>
    <w:rsid w:val="006A180A"/>
    <w:rsid w:val="006A2152"/>
    <w:rsid w:val="006A26CD"/>
    <w:rsid w:val="006A2AB4"/>
    <w:rsid w:val="006A2CD5"/>
    <w:rsid w:val="006A3977"/>
    <w:rsid w:val="006A3AF5"/>
    <w:rsid w:val="006A44A3"/>
    <w:rsid w:val="006A45B1"/>
    <w:rsid w:val="006A4962"/>
    <w:rsid w:val="006A4A4B"/>
    <w:rsid w:val="006A4B4A"/>
    <w:rsid w:val="006A503A"/>
    <w:rsid w:val="006A5397"/>
    <w:rsid w:val="006A5589"/>
    <w:rsid w:val="006A5992"/>
    <w:rsid w:val="006A616C"/>
    <w:rsid w:val="006A6508"/>
    <w:rsid w:val="006A66D2"/>
    <w:rsid w:val="006A6774"/>
    <w:rsid w:val="006A6A71"/>
    <w:rsid w:val="006A6C5E"/>
    <w:rsid w:val="006A73B5"/>
    <w:rsid w:val="006A74C1"/>
    <w:rsid w:val="006A7764"/>
    <w:rsid w:val="006A78FC"/>
    <w:rsid w:val="006A79CF"/>
    <w:rsid w:val="006A7B48"/>
    <w:rsid w:val="006A7CD5"/>
    <w:rsid w:val="006A7DAF"/>
    <w:rsid w:val="006A7EB3"/>
    <w:rsid w:val="006A7FC7"/>
    <w:rsid w:val="006B005C"/>
    <w:rsid w:val="006B09F8"/>
    <w:rsid w:val="006B0C70"/>
    <w:rsid w:val="006B111C"/>
    <w:rsid w:val="006B15A1"/>
    <w:rsid w:val="006B164F"/>
    <w:rsid w:val="006B1B14"/>
    <w:rsid w:val="006B20A2"/>
    <w:rsid w:val="006B28BC"/>
    <w:rsid w:val="006B28E2"/>
    <w:rsid w:val="006B2945"/>
    <w:rsid w:val="006B2AD3"/>
    <w:rsid w:val="006B3491"/>
    <w:rsid w:val="006B4081"/>
    <w:rsid w:val="006B415F"/>
    <w:rsid w:val="006B44F8"/>
    <w:rsid w:val="006B4E90"/>
    <w:rsid w:val="006B5315"/>
    <w:rsid w:val="006B56A7"/>
    <w:rsid w:val="006B5935"/>
    <w:rsid w:val="006B5CBE"/>
    <w:rsid w:val="006B5E0D"/>
    <w:rsid w:val="006B6626"/>
    <w:rsid w:val="006B68FF"/>
    <w:rsid w:val="006B6C01"/>
    <w:rsid w:val="006B6D1E"/>
    <w:rsid w:val="006B7376"/>
    <w:rsid w:val="006B79E8"/>
    <w:rsid w:val="006C0798"/>
    <w:rsid w:val="006C1169"/>
    <w:rsid w:val="006C12C0"/>
    <w:rsid w:val="006C14FF"/>
    <w:rsid w:val="006C1527"/>
    <w:rsid w:val="006C15A2"/>
    <w:rsid w:val="006C23A3"/>
    <w:rsid w:val="006C250A"/>
    <w:rsid w:val="006C2DB1"/>
    <w:rsid w:val="006C3415"/>
    <w:rsid w:val="006C342E"/>
    <w:rsid w:val="006C373F"/>
    <w:rsid w:val="006C3961"/>
    <w:rsid w:val="006C415F"/>
    <w:rsid w:val="006C4C4D"/>
    <w:rsid w:val="006C4F84"/>
    <w:rsid w:val="006C50F5"/>
    <w:rsid w:val="006C53DA"/>
    <w:rsid w:val="006C5705"/>
    <w:rsid w:val="006C6697"/>
    <w:rsid w:val="006C66DF"/>
    <w:rsid w:val="006C6798"/>
    <w:rsid w:val="006C6873"/>
    <w:rsid w:val="006C6AC3"/>
    <w:rsid w:val="006C71AC"/>
    <w:rsid w:val="006C7B33"/>
    <w:rsid w:val="006D0356"/>
    <w:rsid w:val="006D0440"/>
    <w:rsid w:val="006D0769"/>
    <w:rsid w:val="006D08E0"/>
    <w:rsid w:val="006D096D"/>
    <w:rsid w:val="006D1125"/>
    <w:rsid w:val="006D1466"/>
    <w:rsid w:val="006D1E72"/>
    <w:rsid w:val="006D21BE"/>
    <w:rsid w:val="006D2284"/>
    <w:rsid w:val="006D2CD3"/>
    <w:rsid w:val="006D2E5C"/>
    <w:rsid w:val="006D33A8"/>
    <w:rsid w:val="006D34EE"/>
    <w:rsid w:val="006D37A1"/>
    <w:rsid w:val="006D477B"/>
    <w:rsid w:val="006D5059"/>
    <w:rsid w:val="006D50C5"/>
    <w:rsid w:val="006D5114"/>
    <w:rsid w:val="006D574C"/>
    <w:rsid w:val="006D579B"/>
    <w:rsid w:val="006D58F1"/>
    <w:rsid w:val="006D5CBC"/>
    <w:rsid w:val="006D5E10"/>
    <w:rsid w:val="006D60A7"/>
    <w:rsid w:val="006D66D2"/>
    <w:rsid w:val="006D6954"/>
    <w:rsid w:val="006D6AA1"/>
    <w:rsid w:val="006D6F03"/>
    <w:rsid w:val="006D73E5"/>
    <w:rsid w:val="006D7AAE"/>
    <w:rsid w:val="006D7DCB"/>
    <w:rsid w:val="006D7DCE"/>
    <w:rsid w:val="006E009A"/>
    <w:rsid w:val="006E0389"/>
    <w:rsid w:val="006E08A6"/>
    <w:rsid w:val="006E0C09"/>
    <w:rsid w:val="006E104A"/>
    <w:rsid w:val="006E105D"/>
    <w:rsid w:val="006E144F"/>
    <w:rsid w:val="006E165D"/>
    <w:rsid w:val="006E186A"/>
    <w:rsid w:val="006E1F8A"/>
    <w:rsid w:val="006E26DD"/>
    <w:rsid w:val="006E26F9"/>
    <w:rsid w:val="006E27A8"/>
    <w:rsid w:val="006E27CF"/>
    <w:rsid w:val="006E284E"/>
    <w:rsid w:val="006E2896"/>
    <w:rsid w:val="006E28FC"/>
    <w:rsid w:val="006E2AB1"/>
    <w:rsid w:val="006E2E19"/>
    <w:rsid w:val="006E2E3B"/>
    <w:rsid w:val="006E3438"/>
    <w:rsid w:val="006E39EB"/>
    <w:rsid w:val="006E3F2D"/>
    <w:rsid w:val="006E43EB"/>
    <w:rsid w:val="006E4E95"/>
    <w:rsid w:val="006E5313"/>
    <w:rsid w:val="006E5E1C"/>
    <w:rsid w:val="006E7399"/>
    <w:rsid w:val="006E78F4"/>
    <w:rsid w:val="006E7CD0"/>
    <w:rsid w:val="006E7E42"/>
    <w:rsid w:val="006F0070"/>
    <w:rsid w:val="006F02E5"/>
    <w:rsid w:val="006F0689"/>
    <w:rsid w:val="006F070F"/>
    <w:rsid w:val="006F0817"/>
    <w:rsid w:val="006F0916"/>
    <w:rsid w:val="006F16BD"/>
    <w:rsid w:val="006F1B73"/>
    <w:rsid w:val="006F214A"/>
    <w:rsid w:val="006F22A9"/>
    <w:rsid w:val="006F2D75"/>
    <w:rsid w:val="006F2F42"/>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915"/>
    <w:rsid w:val="006F7DD8"/>
    <w:rsid w:val="006F7F4E"/>
    <w:rsid w:val="0070015B"/>
    <w:rsid w:val="0070022B"/>
    <w:rsid w:val="0070059E"/>
    <w:rsid w:val="00700A7A"/>
    <w:rsid w:val="00700C77"/>
    <w:rsid w:val="007015AD"/>
    <w:rsid w:val="007015BD"/>
    <w:rsid w:val="00701CFF"/>
    <w:rsid w:val="00702700"/>
    <w:rsid w:val="00702A11"/>
    <w:rsid w:val="00702A3C"/>
    <w:rsid w:val="00702BE2"/>
    <w:rsid w:val="007036AA"/>
    <w:rsid w:val="00703D71"/>
    <w:rsid w:val="00703F04"/>
    <w:rsid w:val="00704821"/>
    <w:rsid w:val="00704952"/>
    <w:rsid w:val="007050AF"/>
    <w:rsid w:val="007051F2"/>
    <w:rsid w:val="00705EA0"/>
    <w:rsid w:val="00705EAF"/>
    <w:rsid w:val="00706556"/>
    <w:rsid w:val="00706750"/>
    <w:rsid w:val="00706805"/>
    <w:rsid w:val="0070731E"/>
    <w:rsid w:val="007073DB"/>
    <w:rsid w:val="0070747C"/>
    <w:rsid w:val="00710809"/>
    <w:rsid w:val="00710883"/>
    <w:rsid w:val="007108AE"/>
    <w:rsid w:val="00710CB8"/>
    <w:rsid w:val="00710D60"/>
    <w:rsid w:val="007110E1"/>
    <w:rsid w:val="00711F0A"/>
    <w:rsid w:val="007124D5"/>
    <w:rsid w:val="00712A34"/>
    <w:rsid w:val="00712FC4"/>
    <w:rsid w:val="00713071"/>
    <w:rsid w:val="0071320A"/>
    <w:rsid w:val="00713BBA"/>
    <w:rsid w:val="00714326"/>
    <w:rsid w:val="00714666"/>
    <w:rsid w:val="00714668"/>
    <w:rsid w:val="00714805"/>
    <w:rsid w:val="00714CEE"/>
    <w:rsid w:val="00714F4D"/>
    <w:rsid w:val="00715272"/>
    <w:rsid w:val="0071545C"/>
    <w:rsid w:val="007154EA"/>
    <w:rsid w:val="00715C97"/>
    <w:rsid w:val="00715D40"/>
    <w:rsid w:val="00716153"/>
    <w:rsid w:val="0071622C"/>
    <w:rsid w:val="00716400"/>
    <w:rsid w:val="007165F6"/>
    <w:rsid w:val="00716817"/>
    <w:rsid w:val="0071699A"/>
    <w:rsid w:val="00716C3C"/>
    <w:rsid w:val="00716CE0"/>
    <w:rsid w:val="00716D56"/>
    <w:rsid w:val="007170F9"/>
    <w:rsid w:val="007178A4"/>
    <w:rsid w:val="00717F44"/>
    <w:rsid w:val="0072032C"/>
    <w:rsid w:val="007203B1"/>
    <w:rsid w:val="00720FE1"/>
    <w:rsid w:val="00720FFA"/>
    <w:rsid w:val="007211E1"/>
    <w:rsid w:val="007215A4"/>
    <w:rsid w:val="007219E9"/>
    <w:rsid w:val="00721A65"/>
    <w:rsid w:val="00721B08"/>
    <w:rsid w:val="00722138"/>
    <w:rsid w:val="00722758"/>
    <w:rsid w:val="00722837"/>
    <w:rsid w:val="00722C4F"/>
    <w:rsid w:val="00722D71"/>
    <w:rsid w:val="00722EB1"/>
    <w:rsid w:val="00722FAD"/>
    <w:rsid w:val="0072332F"/>
    <w:rsid w:val="0072337E"/>
    <w:rsid w:val="00723404"/>
    <w:rsid w:val="007237A5"/>
    <w:rsid w:val="00723CE7"/>
    <w:rsid w:val="00723E78"/>
    <w:rsid w:val="007249D5"/>
    <w:rsid w:val="00724B78"/>
    <w:rsid w:val="007250BB"/>
    <w:rsid w:val="007260AF"/>
    <w:rsid w:val="007262D8"/>
    <w:rsid w:val="007263F4"/>
    <w:rsid w:val="00726EC8"/>
    <w:rsid w:val="0072740E"/>
    <w:rsid w:val="0072773D"/>
    <w:rsid w:val="00727804"/>
    <w:rsid w:val="00727988"/>
    <w:rsid w:val="00727F35"/>
    <w:rsid w:val="007300C9"/>
    <w:rsid w:val="0073023D"/>
    <w:rsid w:val="00730366"/>
    <w:rsid w:val="00730BA2"/>
    <w:rsid w:val="007310A7"/>
    <w:rsid w:val="00731BEC"/>
    <w:rsid w:val="00731EBC"/>
    <w:rsid w:val="007322B2"/>
    <w:rsid w:val="007325FB"/>
    <w:rsid w:val="007329E1"/>
    <w:rsid w:val="00732AC4"/>
    <w:rsid w:val="00732C75"/>
    <w:rsid w:val="00733234"/>
    <w:rsid w:val="00733318"/>
    <w:rsid w:val="00733535"/>
    <w:rsid w:val="00733757"/>
    <w:rsid w:val="007337E6"/>
    <w:rsid w:val="00733B3B"/>
    <w:rsid w:val="00733B93"/>
    <w:rsid w:val="00734034"/>
    <w:rsid w:val="007346D1"/>
    <w:rsid w:val="007346DF"/>
    <w:rsid w:val="007346F2"/>
    <w:rsid w:val="00734F58"/>
    <w:rsid w:val="007351B4"/>
    <w:rsid w:val="00735628"/>
    <w:rsid w:val="00735869"/>
    <w:rsid w:val="00735F91"/>
    <w:rsid w:val="00736144"/>
    <w:rsid w:val="007367FA"/>
    <w:rsid w:val="00736A27"/>
    <w:rsid w:val="00736B06"/>
    <w:rsid w:val="00737605"/>
    <w:rsid w:val="007377D6"/>
    <w:rsid w:val="00737943"/>
    <w:rsid w:val="00737A2B"/>
    <w:rsid w:val="00737A2F"/>
    <w:rsid w:val="00740652"/>
    <w:rsid w:val="007409CA"/>
    <w:rsid w:val="007409CD"/>
    <w:rsid w:val="00740D39"/>
    <w:rsid w:val="00741732"/>
    <w:rsid w:val="007422B2"/>
    <w:rsid w:val="007422EF"/>
    <w:rsid w:val="0074254F"/>
    <w:rsid w:val="00742714"/>
    <w:rsid w:val="00742813"/>
    <w:rsid w:val="00742BE2"/>
    <w:rsid w:val="00742E64"/>
    <w:rsid w:val="00742F5D"/>
    <w:rsid w:val="007430B5"/>
    <w:rsid w:val="00743864"/>
    <w:rsid w:val="00744740"/>
    <w:rsid w:val="00744B68"/>
    <w:rsid w:val="00745353"/>
    <w:rsid w:val="007453FF"/>
    <w:rsid w:val="0074554C"/>
    <w:rsid w:val="0074557E"/>
    <w:rsid w:val="007457CB"/>
    <w:rsid w:val="007458FF"/>
    <w:rsid w:val="00745A93"/>
    <w:rsid w:val="007464FB"/>
    <w:rsid w:val="0074667F"/>
    <w:rsid w:val="0074675C"/>
    <w:rsid w:val="00746799"/>
    <w:rsid w:val="00746CFF"/>
    <w:rsid w:val="007472AF"/>
    <w:rsid w:val="007473A1"/>
    <w:rsid w:val="00747640"/>
    <w:rsid w:val="00747ED2"/>
    <w:rsid w:val="00747FA7"/>
    <w:rsid w:val="00750061"/>
    <w:rsid w:val="007501BF"/>
    <w:rsid w:val="007502BB"/>
    <w:rsid w:val="0075040D"/>
    <w:rsid w:val="007504F6"/>
    <w:rsid w:val="0075100B"/>
    <w:rsid w:val="007513B3"/>
    <w:rsid w:val="00751462"/>
    <w:rsid w:val="00751AF3"/>
    <w:rsid w:val="00751E9F"/>
    <w:rsid w:val="0075230D"/>
    <w:rsid w:val="00752345"/>
    <w:rsid w:val="00752AF0"/>
    <w:rsid w:val="00752E9A"/>
    <w:rsid w:val="00752FBF"/>
    <w:rsid w:val="00753120"/>
    <w:rsid w:val="00753FC8"/>
    <w:rsid w:val="00754154"/>
    <w:rsid w:val="00754785"/>
    <w:rsid w:val="00754A7A"/>
    <w:rsid w:val="00754A99"/>
    <w:rsid w:val="00754FA3"/>
    <w:rsid w:val="00755A20"/>
    <w:rsid w:val="00756158"/>
    <w:rsid w:val="007561BD"/>
    <w:rsid w:val="007561D7"/>
    <w:rsid w:val="007561DE"/>
    <w:rsid w:val="0075620C"/>
    <w:rsid w:val="007575F0"/>
    <w:rsid w:val="00757A7D"/>
    <w:rsid w:val="00757F77"/>
    <w:rsid w:val="00760618"/>
    <w:rsid w:val="007608FD"/>
    <w:rsid w:val="00760B6D"/>
    <w:rsid w:val="00760C00"/>
    <w:rsid w:val="00760C1B"/>
    <w:rsid w:val="00760C8F"/>
    <w:rsid w:val="00760CF1"/>
    <w:rsid w:val="0076150E"/>
    <w:rsid w:val="0076157C"/>
    <w:rsid w:val="0076169F"/>
    <w:rsid w:val="007619D4"/>
    <w:rsid w:val="00761BF8"/>
    <w:rsid w:val="00761F89"/>
    <w:rsid w:val="007620A3"/>
    <w:rsid w:val="00762879"/>
    <w:rsid w:val="00762978"/>
    <w:rsid w:val="00762B4B"/>
    <w:rsid w:val="00763553"/>
    <w:rsid w:val="007636A3"/>
    <w:rsid w:val="00763794"/>
    <w:rsid w:val="007639CF"/>
    <w:rsid w:val="00763BCC"/>
    <w:rsid w:val="00763BCD"/>
    <w:rsid w:val="00763FC8"/>
    <w:rsid w:val="007644C0"/>
    <w:rsid w:val="00764768"/>
    <w:rsid w:val="0076487E"/>
    <w:rsid w:val="00764F03"/>
    <w:rsid w:val="007653D9"/>
    <w:rsid w:val="007656B4"/>
    <w:rsid w:val="0076589E"/>
    <w:rsid w:val="007659BB"/>
    <w:rsid w:val="00765C59"/>
    <w:rsid w:val="00765D06"/>
    <w:rsid w:val="00765F12"/>
    <w:rsid w:val="00766DD0"/>
    <w:rsid w:val="0076746A"/>
    <w:rsid w:val="00767567"/>
    <w:rsid w:val="0076761A"/>
    <w:rsid w:val="00767AAB"/>
    <w:rsid w:val="00767DF3"/>
    <w:rsid w:val="0077048B"/>
    <w:rsid w:val="00770ED9"/>
    <w:rsid w:val="00771237"/>
    <w:rsid w:val="007712BE"/>
    <w:rsid w:val="007714FD"/>
    <w:rsid w:val="0077165B"/>
    <w:rsid w:val="0077184B"/>
    <w:rsid w:val="0077265B"/>
    <w:rsid w:val="00773405"/>
    <w:rsid w:val="0077345E"/>
    <w:rsid w:val="00773E34"/>
    <w:rsid w:val="00774062"/>
    <w:rsid w:val="00774257"/>
    <w:rsid w:val="0077449D"/>
    <w:rsid w:val="007744F2"/>
    <w:rsid w:val="00774635"/>
    <w:rsid w:val="007746F7"/>
    <w:rsid w:val="00774A37"/>
    <w:rsid w:val="00774B7B"/>
    <w:rsid w:val="007752C9"/>
    <w:rsid w:val="0077575F"/>
    <w:rsid w:val="00775986"/>
    <w:rsid w:val="00776349"/>
    <w:rsid w:val="00776957"/>
    <w:rsid w:val="00777701"/>
    <w:rsid w:val="00777ABA"/>
    <w:rsid w:val="00777ECD"/>
    <w:rsid w:val="007800EA"/>
    <w:rsid w:val="00780962"/>
    <w:rsid w:val="007809F7"/>
    <w:rsid w:val="00780A0E"/>
    <w:rsid w:val="00780A3F"/>
    <w:rsid w:val="00780B61"/>
    <w:rsid w:val="00780CF0"/>
    <w:rsid w:val="00781610"/>
    <w:rsid w:val="00781CE2"/>
    <w:rsid w:val="0078221B"/>
    <w:rsid w:val="007829AB"/>
    <w:rsid w:val="00782F0F"/>
    <w:rsid w:val="00782F17"/>
    <w:rsid w:val="007831F9"/>
    <w:rsid w:val="00783223"/>
    <w:rsid w:val="00783399"/>
    <w:rsid w:val="007833B0"/>
    <w:rsid w:val="00783AF6"/>
    <w:rsid w:val="00783B65"/>
    <w:rsid w:val="007844F4"/>
    <w:rsid w:val="00784915"/>
    <w:rsid w:val="00784DEB"/>
    <w:rsid w:val="0078523F"/>
    <w:rsid w:val="007854B0"/>
    <w:rsid w:val="00786037"/>
    <w:rsid w:val="00786773"/>
    <w:rsid w:val="00786808"/>
    <w:rsid w:val="00786CE2"/>
    <w:rsid w:val="00787437"/>
    <w:rsid w:val="0078783C"/>
    <w:rsid w:val="00787B07"/>
    <w:rsid w:val="00787BD6"/>
    <w:rsid w:val="00787EA6"/>
    <w:rsid w:val="00790391"/>
    <w:rsid w:val="00790565"/>
    <w:rsid w:val="00790AD0"/>
    <w:rsid w:val="007913BF"/>
    <w:rsid w:val="007916BF"/>
    <w:rsid w:val="00791902"/>
    <w:rsid w:val="00791F08"/>
    <w:rsid w:val="00792671"/>
    <w:rsid w:val="007927FD"/>
    <w:rsid w:val="0079298D"/>
    <w:rsid w:val="00792A68"/>
    <w:rsid w:val="00792F0A"/>
    <w:rsid w:val="00792F4B"/>
    <w:rsid w:val="007930DB"/>
    <w:rsid w:val="007935ED"/>
    <w:rsid w:val="0079363C"/>
    <w:rsid w:val="0079393F"/>
    <w:rsid w:val="00794259"/>
    <w:rsid w:val="007943A3"/>
    <w:rsid w:val="0079493F"/>
    <w:rsid w:val="00794CB3"/>
    <w:rsid w:val="00794E70"/>
    <w:rsid w:val="00795146"/>
    <w:rsid w:val="00795C97"/>
    <w:rsid w:val="00795EB4"/>
    <w:rsid w:val="00796051"/>
    <w:rsid w:val="007962D0"/>
    <w:rsid w:val="007963E3"/>
    <w:rsid w:val="007966FF"/>
    <w:rsid w:val="00796BEE"/>
    <w:rsid w:val="00796D60"/>
    <w:rsid w:val="00796F39"/>
    <w:rsid w:val="00797039"/>
    <w:rsid w:val="00797054"/>
    <w:rsid w:val="00797BF5"/>
    <w:rsid w:val="007A0072"/>
    <w:rsid w:val="007A00BF"/>
    <w:rsid w:val="007A0607"/>
    <w:rsid w:val="007A08D8"/>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90B"/>
    <w:rsid w:val="007A3932"/>
    <w:rsid w:val="007A3EDF"/>
    <w:rsid w:val="007A4503"/>
    <w:rsid w:val="007A46BF"/>
    <w:rsid w:val="007A489E"/>
    <w:rsid w:val="007A4A53"/>
    <w:rsid w:val="007A5255"/>
    <w:rsid w:val="007A7146"/>
    <w:rsid w:val="007A7184"/>
    <w:rsid w:val="007A74A5"/>
    <w:rsid w:val="007B00EF"/>
    <w:rsid w:val="007B01C1"/>
    <w:rsid w:val="007B073F"/>
    <w:rsid w:val="007B08A3"/>
    <w:rsid w:val="007B0C45"/>
    <w:rsid w:val="007B0F24"/>
    <w:rsid w:val="007B0F8E"/>
    <w:rsid w:val="007B0FD5"/>
    <w:rsid w:val="007B10F5"/>
    <w:rsid w:val="007B12C8"/>
    <w:rsid w:val="007B1375"/>
    <w:rsid w:val="007B1925"/>
    <w:rsid w:val="007B1CB1"/>
    <w:rsid w:val="007B2110"/>
    <w:rsid w:val="007B2468"/>
    <w:rsid w:val="007B2BDF"/>
    <w:rsid w:val="007B2F6E"/>
    <w:rsid w:val="007B353B"/>
    <w:rsid w:val="007B3A56"/>
    <w:rsid w:val="007B3C4A"/>
    <w:rsid w:val="007B3D1D"/>
    <w:rsid w:val="007B3D69"/>
    <w:rsid w:val="007B40FC"/>
    <w:rsid w:val="007B44DC"/>
    <w:rsid w:val="007B47BF"/>
    <w:rsid w:val="007B4A52"/>
    <w:rsid w:val="007B585B"/>
    <w:rsid w:val="007B5CEF"/>
    <w:rsid w:val="007B62B3"/>
    <w:rsid w:val="007B669F"/>
    <w:rsid w:val="007B6926"/>
    <w:rsid w:val="007B6B24"/>
    <w:rsid w:val="007B7083"/>
    <w:rsid w:val="007B7654"/>
    <w:rsid w:val="007B7926"/>
    <w:rsid w:val="007B7F00"/>
    <w:rsid w:val="007C0B40"/>
    <w:rsid w:val="007C0B83"/>
    <w:rsid w:val="007C0BF7"/>
    <w:rsid w:val="007C0D83"/>
    <w:rsid w:val="007C104E"/>
    <w:rsid w:val="007C12CD"/>
    <w:rsid w:val="007C1335"/>
    <w:rsid w:val="007C1770"/>
    <w:rsid w:val="007C1982"/>
    <w:rsid w:val="007C1D21"/>
    <w:rsid w:val="007C20C5"/>
    <w:rsid w:val="007C2827"/>
    <w:rsid w:val="007C2A0E"/>
    <w:rsid w:val="007C3F0F"/>
    <w:rsid w:val="007C3F79"/>
    <w:rsid w:val="007C3FD4"/>
    <w:rsid w:val="007C4104"/>
    <w:rsid w:val="007C43B7"/>
    <w:rsid w:val="007C4566"/>
    <w:rsid w:val="007C481D"/>
    <w:rsid w:val="007C48E4"/>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E61"/>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BC1"/>
    <w:rsid w:val="007D2E24"/>
    <w:rsid w:val="007D3B0E"/>
    <w:rsid w:val="007D3BC4"/>
    <w:rsid w:val="007D3BEC"/>
    <w:rsid w:val="007D3D95"/>
    <w:rsid w:val="007D46A5"/>
    <w:rsid w:val="007D49B1"/>
    <w:rsid w:val="007D4E41"/>
    <w:rsid w:val="007D5462"/>
    <w:rsid w:val="007D6BE8"/>
    <w:rsid w:val="007D70B9"/>
    <w:rsid w:val="007D7241"/>
    <w:rsid w:val="007D75CB"/>
    <w:rsid w:val="007D7A3F"/>
    <w:rsid w:val="007D7BB3"/>
    <w:rsid w:val="007E09E3"/>
    <w:rsid w:val="007E0AF1"/>
    <w:rsid w:val="007E0B5C"/>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65B"/>
    <w:rsid w:val="007F57DF"/>
    <w:rsid w:val="007F5830"/>
    <w:rsid w:val="007F5B61"/>
    <w:rsid w:val="007F5FAD"/>
    <w:rsid w:val="007F64C2"/>
    <w:rsid w:val="007F6551"/>
    <w:rsid w:val="007F74CF"/>
    <w:rsid w:val="007F76EB"/>
    <w:rsid w:val="007F78B9"/>
    <w:rsid w:val="007F791A"/>
    <w:rsid w:val="00800400"/>
    <w:rsid w:val="00800D97"/>
    <w:rsid w:val="00800E13"/>
    <w:rsid w:val="00800F01"/>
    <w:rsid w:val="008012B8"/>
    <w:rsid w:val="008014B6"/>
    <w:rsid w:val="00801B3A"/>
    <w:rsid w:val="00802117"/>
    <w:rsid w:val="00802637"/>
    <w:rsid w:val="0080295C"/>
    <w:rsid w:val="00802A1C"/>
    <w:rsid w:val="00802AF0"/>
    <w:rsid w:val="00802B51"/>
    <w:rsid w:val="00802BD3"/>
    <w:rsid w:val="00802C0E"/>
    <w:rsid w:val="00803454"/>
    <w:rsid w:val="00803A7D"/>
    <w:rsid w:val="00803E84"/>
    <w:rsid w:val="00804907"/>
    <w:rsid w:val="00804E04"/>
    <w:rsid w:val="00804F32"/>
    <w:rsid w:val="00805AED"/>
    <w:rsid w:val="00805C1A"/>
    <w:rsid w:val="008061FC"/>
    <w:rsid w:val="00806396"/>
    <w:rsid w:val="00806B0D"/>
    <w:rsid w:val="008071D9"/>
    <w:rsid w:val="00807379"/>
    <w:rsid w:val="0081035C"/>
    <w:rsid w:val="008105DC"/>
    <w:rsid w:val="00810B56"/>
    <w:rsid w:val="00810C5A"/>
    <w:rsid w:val="00810F02"/>
    <w:rsid w:val="0081176C"/>
    <w:rsid w:val="008118A1"/>
    <w:rsid w:val="0081195E"/>
    <w:rsid w:val="00811D4A"/>
    <w:rsid w:val="00811D6F"/>
    <w:rsid w:val="0081277C"/>
    <w:rsid w:val="00812CB2"/>
    <w:rsid w:val="0081306E"/>
    <w:rsid w:val="00813671"/>
    <w:rsid w:val="00813845"/>
    <w:rsid w:val="0081395F"/>
    <w:rsid w:val="00813A5B"/>
    <w:rsid w:val="00813C62"/>
    <w:rsid w:val="008143BC"/>
    <w:rsid w:val="008143CB"/>
    <w:rsid w:val="00814C79"/>
    <w:rsid w:val="00815089"/>
    <w:rsid w:val="0081546B"/>
    <w:rsid w:val="00815495"/>
    <w:rsid w:val="0081559C"/>
    <w:rsid w:val="008156FF"/>
    <w:rsid w:val="00815CBF"/>
    <w:rsid w:val="00815CE4"/>
    <w:rsid w:val="008160DA"/>
    <w:rsid w:val="00816D83"/>
    <w:rsid w:val="008173CC"/>
    <w:rsid w:val="008176F8"/>
    <w:rsid w:val="00820139"/>
    <w:rsid w:val="00820584"/>
    <w:rsid w:val="0082070E"/>
    <w:rsid w:val="00820721"/>
    <w:rsid w:val="00820B2C"/>
    <w:rsid w:val="00820CAF"/>
    <w:rsid w:val="00821222"/>
    <w:rsid w:val="008213DF"/>
    <w:rsid w:val="00821AD5"/>
    <w:rsid w:val="00821CAE"/>
    <w:rsid w:val="0082275A"/>
    <w:rsid w:val="00823477"/>
    <w:rsid w:val="008237ED"/>
    <w:rsid w:val="00823B63"/>
    <w:rsid w:val="00823C52"/>
    <w:rsid w:val="00824182"/>
    <w:rsid w:val="00824CB8"/>
    <w:rsid w:val="00825EBE"/>
    <w:rsid w:val="00826050"/>
    <w:rsid w:val="008264BE"/>
    <w:rsid w:val="008265D6"/>
    <w:rsid w:val="00826672"/>
    <w:rsid w:val="008273C7"/>
    <w:rsid w:val="008277A7"/>
    <w:rsid w:val="0082783D"/>
    <w:rsid w:val="00827AC8"/>
    <w:rsid w:val="00827BAB"/>
    <w:rsid w:val="00827C03"/>
    <w:rsid w:val="008300ED"/>
    <w:rsid w:val="008300F6"/>
    <w:rsid w:val="00830867"/>
    <w:rsid w:val="00830B83"/>
    <w:rsid w:val="00830CF1"/>
    <w:rsid w:val="00830E67"/>
    <w:rsid w:val="00830F76"/>
    <w:rsid w:val="00831456"/>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D55"/>
    <w:rsid w:val="00834E63"/>
    <w:rsid w:val="00835C3D"/>
    <w:rsid w:val="0083643B"/>
    <w:rsid w:val="008364CC"/>
    <w:rsid w:val="008366FF"/>
    <w:rsid w:val="008367C8"/>
    <w:rsid w:val="00836B1D"/>
    <w:rsid w:val="00836C91"/>
    <w:rsid w:val="008373FE"/>
    <w:rsid w:val="008376E0"/>
    <w:rsid w:val="00837986"/>
    <w:rsid w:val="008379DF"/>
    <w:rsid w:val="00837ACA"/>
    <w:rsid w:val="00837C53"/>
    <w:rsid w:val="00837F1B"/>
    <w:rsid w:val="0084020C"/>
    <w:rsid w:val="00840600"/>
    <w:rsid w:val="008406F5"/>
    <w:rsid w:val="0084076E"/>
    <w:rsid w:val="00841030"/>
    <w:rsid w:val="008412E1"/>
    <w:rsid w:val="008420D1"/>
    <w:rsid w:val="0084221A"/>
    <w:rsid w:val="00842DBF"/>
    <w:rsid w:val="00844057"/>
    <w:rsid w:val="00844420"/>
    <w:rsid w:val="00844618"/>
    <w:rsid w:val="0084468B"/>
    <w:rsid w:val="0084489B"/>
    <w:rsid w:val="008449EA"/>
    <w:rsid w:val="0084566D"/>
    <w:rsid w:val="00845880"/>
    <w:rsid w:val="00845979"/>
    <w:rsid w:val="00845A71"/>
    <w:rsid w:val="0084633D"/>
    <w:rsid w:val="008470EC"/>
    <w:rsid w:val="00847615"/>
    <w:rsid w:val="008477F4"/>
    <w:rsid w:val="00847864"/>
    <w:rsid w:val="00850232"/>
    <w:rsid w:val="0085026F"/>
    <w:rsid w:val="00850842"/>
    <w:rsid w:val="008509A1"/>
    <w:rsid w:val="008509B5"/>
    <w:rsid w:val="008517FB"/>
    <w:rsid w:val="008519A9"/>
    <w:rsid w:val="0085206D"/>
    <w:rsid w:val="0085270C"/>
    <w:rsid w:val="00852803"/>
    <w:rsid w:val="00852CEB"/>
    <w:rsid w:val="00853FB6"/>
    <w:rsid w:val="0085416C"/>
    <w:rsid w:val="0085425B"/>
    <w:rsid w:val="0085436B"/>
    <w:rsid w:val="00854479"/>
    <w:rsid w:val="008546D5"/>
    <w:rsid w:val="00854DFC"/>
    <w:rsid w:val="008551ED"/>
    <w:rsid w:val="00855E69"/>
    <w:rsid w:val="00855E92"/>
    <w:rsid w:val="00855FAA"/>
    <w:rsid w:val="00856809"/>
    <w:rsid w:val="008569DC"/>
    <w:rsid w:val="00856CBA"/>
    <w:rsid w:val="008570B1"/>
    <w:rsid w:val="00857378"/>
    <w:rsid w:val="008575B3"/>
    <w:rsid w:val="008576D6"/>
    <w:rsid w:val="008577C0"/>
    <w:rsid w:val="008579EC"/>
    <w:rsid w:val="00857D38"/>
    <w:rsid w:val="00857F16"/>
    <w:rsid w:val="008601AC"/>
    <w:rsid w:val="00860376"/>
    <w:rsid w:val="008607B9"/>
    <w:rsid w:val="00860F57"/>
    <w:rsid w:val="00860F91"/>
    <w:rsid w:val="00861566"/>
    <w:rsid w:val="00861650"/>
    <w:rsid w:val="00861659"/>
    <w:rsid w:val="00861798"/>
    <w:rsid w:val="00861B25"/>
    <w:rsid w:val="00861B36"/>
    <w:rsid w:val="008620C5"/>
    <w:rsid w:val="00862482"/>
    <w:rsid w:val="0086259D"/>
    <w:rsid w:val="008627BA"/>
    <w:rsid w:val="00862D73"/>
    <w:rsid w:val="00862FB4"/>
    <w:rsid w:val="008631F1"/>
    <w:rsid w:val="00863CBD"/>
    <w:rsid w:val="00863EDD"/>
    <w:rsid w:val="00863F0F"/>
    <w:rsid w:val="0086417B"/>
    <w:rsid w:val="008646EE"/>
    <w:rsid w:val="00864814"/>
    <w:rsid w:val="00864A52"/>
    <w:rsid w:val="00864C18"/>
    <w:rsid w:val="00864CC5"/>
    <w:rsid w:val="00864ED6"/>
    <w:rsid w:val="00865296"/>
    <w:rsid w:val="0086547D"/>
    <w:rsid w:val="00865521"/>
    <w:rsid w:val="00866098"/>
    <w:rsid w:val="00866B79"/>
    <w:rsid w:val="00867246"/>
    <w:rsid w:val="00867390"/>
    <w:rsid w:val="0087027B"/>
    <w:rsid w:val="0087099F"/>
    <w:rsid w:val="00870CF4"/>
    <w:rsid w:val="00871F2C"/>
    <w:rsid w:val="00872248"/>
    <w:rsid w:val="00872880"/>
    <w:rsid w:val="00872E86"/>
    <w:rsid w:val="008730FF"/>
    <w:rsid w:val="0087313A"/>
    <w:rsid w:val="008731FE"/>
    <w:rsid w:val="00873B6F"/>
    <w:rsid w:val="00874173"/>
    <w:rsid w:val="00875395"/>
    <w:rsid w:val="008758A2"/>
    <w:rsid w:val="00875903"/>
    <w:rsid w:val="00875E29"/>
    <w:rsid w:val="0087619D"/>
    <w:rsid w:val="00876479"/>
    <w:rsid w:val="008764E3"/>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4015"/>
    <w:rsid w:val="008841DF"/>
    <w:rsid w:val="008842EA"/>
    <w:rsid w:val="00884567"/>
    <w:rsid w:val="00884A55"/>
    <w:rsid w:val="00884DF3"/>
    <w:rsid w:val="00885566"/>
    <w:rsid w:val="00885745"/>
    <w:rsid w:val="008861DE"/>
    <w:rsid w:val="00886304"/>
    <w:rsid w:val="0088665C"/>
    <w:rsid w:val="00886685"/>
    <w:rsid w:val="00886B2F"/>
    <w:rsid w:val="00887304"/>
    <w:rsid w:val="008873BB"/>
    <w:rsid w:val="00887AF3"/>
    <w:rsid w:val="00887DC8"/>
    <w:rsid w:val="00887DDA"/>
    <w:rsid w:val="0089004C"/>
    <w:rsid w:val="0089009A"/>
    <w:rsid w:val="008900F1"/>
    <w:rsid w:val="0089046F"/>
    <w:rsid w:val="00890766"/>
    <w:rsid w:val="008907E5"/>
    <w:rsid w:val="00890FF7"/>
    <w:rsid w:val="00891090"/>
    <w:rsid w:val="00891208"/>
    <w:rsid w:val="0089157C"/>
    <w:rsid w:val="0089174B"/>
    <w:rsid w:val="008921BB"/>
    <w:rsid w:val="00892FA7"/>
    <w:rsid w:val="008930F8"/>
    <w:rsid w:val="00893213"/>
    <w:rsid w:val="00893484"/>
    <w:rsid w:val="00893DE4"/>
    <w:rsid w:val="0089483C"/>
    <w:rsid w:val="00894999"/>
    <w:rsid w:val="00894E21"/>
    <w:rsid w:val="0089510D"/>
    <w:rsid w:val="00895188"/>
    <w:rsid w:val="00895858"/>
    <w:rsid w:val="00895E63"/>
    <w:rsid w:val="00896069"/>
    <w:rsid w:val="00896189"/>
    <w:rsid w:val="008968B0"/>
    <w:rsid w:val="00896A69"/>
    <w:rsid w:val="00896CA8"/>
    <w:rsid w:val="00896FA9"/>
    <w:rsid w:val="00897035"/>
    <w:rsid w:val="00897522"/>
    <w:rsid w:val="00897671"/>
    <w:rsid w:val="00897B02"/>
    <w:rsid w:val="00897FE4"/>
    <w:rsid w:val="008A04AA"/>
    <w:rsid w:val="008A1205"/>
    <w:rsid w:val="008A1338"/>
    <w:rsid w:val="008A15DE"/>
    <w:rsid w:val="008A161D"/>
    <w:rsid w:val="008A169E"/>
    <w:rsid w:val="008A1C4C"/>
    <w:rsid w:val="008A1FCB"/>
    <w:rsid w:val="008A227F"/>
    <w:rsid w:val="008A3592"/>
    <w:rsid w:val="008A35F3"/>
    <w:rsid w:val="008A3619"/>
    <w:rsid w:val="008A380F"/>
    <w:rsid w:val="008A3B2A"/>
    <w:rsid w:val="008A3B82"/>
    <w:rsid w:val="008A3C4B"/>
    <w:rsid w:val="008A3EC5"/>
    <w:rsid w:val="008A3EE1"/>
    <w:rsid w:val="008A4408"/>
    <w:rsid w:val="008A58C0"/>
    <w:rsid w:val="008A5A2D"/>
    <w:rsid w:val="008A5B35"/>
    <w:rsid w:val="008A5BB3"/>
    <w:rsid w:val="008A64EF"/>
    <w:rsid w:val="008A6625"/>
    <w:rsid w:val="008A696B"/>
    <w:rsid w:val="008A6A2C"/>
    <w:rsid w:val="008A6CA5"/>
    <w:rsid w:val="008A7152"/>
    <w:rsid w:val="008A71C7"/>
    <w:rsid w:val="008A73A6"/>
    <w:rsid w:val="008A75D1"/>
    <w:rsid w:val="008A794A"/>
    <w:rsid w:val="008A79CF"/>
    <w:rsid w:val="008A7DE1"/>
    <w:rsid w:val="008B0529"/>
    <w:rsid w:val="008B0552"/>
    <w:rsid w:val="008B0F1A"/>
    <w:rsid w:val="008B1153"/>
    <w:rsid w:val="008B13B2"/>
    <w:rsid w:val="008B15D3"/>
    <w:rsid w:val="008B1BB5"/>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197"/>
    <w:rsid w:val="008B7317"/>
    <w:rsid w:val="008B7A20"/>
    <w:rsid w:val="008B7BB5"/>
    <w:rsid w:val="008B7DA6"/>
    <w:rsid w:val="008B7F0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3221"/>
    <w:rsid w:val="008C329A"/>
    <w:rsid w:val="008C398B"/>
    <w:rsid w:val="008C3A19"/>
    <w:rsid w:val="008C445B"/>
    <w:rsid w:val="008C4939"/>
    <w:rsid w:val="008C4952"/>
    <w:rsid w:val="008C5096"/>
    <w:rsid w:val="008C5103"/>
    <w:rsid w:val="008C5644"/>
    <w:rsid w:val="008C5E89"/>
    <w:rsid w:val="008C6707"/>
    <w:rsid w:val="008C6CA7"/>
    <w:rsid w:val="008C6CDE"/>
    <w:rsid w:val="008C6DA2"/>
    <w:rsid w:val="008C727B"/>
    <w:rsid w:val="008C79F0"/>
    <w:rsid w:val="008C7FAE"/>
    <w:rsid w:val="008D02C2"/>
    <w:rsid w:val="008D032E"/>
    <w:rsid w:val="008D13C8"/>
    <w:rsid w:val="008D14D0"/>
    <w:rsid w:val="008D14DA"/>
    <w:rsid w:val="008D208B"/>
    <w:rsid w:val="008D2494"/>
    <w:rsid w:val="008D24AA"/>
    <w:rsid w:val="008D2736"/>
    <w:rsid w:val="008D2B9A"/>
    <w:rsid w:val="008D2C78"/>
    <w:rsid w:val="008D2CB4"/>
    <w:rsid w:val="008D3984"/>
    <w:rsid w:val="008D3D7C"/>
    <w:rsid w:val="008D3D7E"/>
    <w:rsid w:val="008D5248"/>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57B"/>
    <w:rsid w:val="008E2BF1"/>
    <w:rsid w:val="008E31ED"/>
    <w:rsid w:val="008E35EA"/>
    <w:rsid w:val="008E3727"/>
    <w:rsid w:val="008E3C60"/>
    <w:rsid w:val="008E3D5E"/>
    <w:rsid w:val="008E466C"/>
    <w:rsid w:val="008E4B03"/>
    <w:rsid w:val="008E4DCC"/>
    <w:rsid w:val="008E57AA"/>
    <w:rsid w:val="008E5A4E"/>
    <w:rsid w:val="008E5B96"/>
    <w:rsid w:val="008E5D89"/>
    <w:rsid w:val="008E6B92"/>
    <w:rsid w:val="008E74AF"/>
    <w:rsid w:val="008E7C80"/>
    <w:rsid w:val="008F01AB"/>
    <w:rsid w:val="008F0201"/>
    <w:rsid w:val="008F06BC"/>
    <w:rsid w:val="008F0B71"/>
    <w:rsid w:val="008F0F3E"/>
    <w:rsid w:val="008F15F0"/>
    <w:rsid w:val="008F1613"/>
    <w:rsid w:val="008F16F2"/>
    <w:rsid w:val="008F178C"/>
    <w:rsid w:val="008F1909"/>
    <w:rsid w:val="008F1948"/>
    <w:rsid w:val="008F1D75"/>
    <w:rsid w:val="008F2217"/>
    <w:rsid w:val="008F2440"/>
    <w:rsid w:val="008F2785"/>
    <w:rsid w:val="008F297E"/>
    <w:rsid w:val="008F2F85"/>
    <w:rsid w:val="008F3373"/>
    <w:rsid w:val="008F3738"/>
    <w:rsid w:val="008F3E7E"/>
    <w:rsid w:val="008F48BB"/>
    <w:rsid w:val="008F4ABF"/>
    <w:rsid w:val="008F4E14"/>
    <w:rsid w:val="008F4EF9"/>
    <w:rsid w:val="008F5083"/>
    <w:rsid w:val="008F5427"/>
    <w:rsid w:val="008F5BF4"/>
    <w:rsid w:val="008F5CA1"/>
    <w:rsid w:val="008F5E7E"/>
    <w:rsid w:val="008F5E92"/>
    <w:rsid w:val="008F6504"/>
    <w:rsid w:val="008F67F6"/>
    <w:rsid w:val="008F69E5"/>
    <w:rsid w:val="008F6A25"/>
    <w:rsid w:val="008F6EFC"/>
    <w:rsid w:val="008F7386"/>
    <w:rsid w:val="008F76C6"/>
    <w:rsid w:val="008F780A"/>
    <w:rsid w:val="009001BF"/>
    <w:rsid w:val="00900641"/>
    <w:rsid w:val="00900AC2"/>
    <w:rsid w:val="00900B91"/>
    <w:rsid w:val="00900B9B"/>
    <w:rsid w:val="00900BAE"/>
    <w:rsid w:val="00900CF1"/>
    <w:rsid w:val="00900E82"/>
    <w:rsid w:val="00901273"/>
    <w:rsid w:val="0090134D"/>
    <w:rsid w:val="009013BF"/>
    <w:rsid w:val="009014C3"/>
    <w:rsid w:val="00901640"/>
    <w:rsid w:val="009017ED"/>
    <w:rsid w:val="009022AD"/>
    <w:rsid w:val="0090296B"/>
    <w:rsid w:val="00902ECB"/>
    <w:rsid w:val="009032E9"/>
    <w:rsid w:val="00903A03"/>
    <w:rsid w:val="00903B2F"/>
    <w:rsid w:val="00903BE9"/>
    <w:rsid w:val="00903C3D"/>
    <w:rsid w:val="0090416E"/>
    <w:rsid w:val="00904611"/>
    <w:rsid w:val="00904720"/>
    <w:rsid w:val="00904814"/>
    <w:rsid w:val="009048D7"/>
    <w:rsid w:val="0090599B"/>
    <w:rsid w:val="00905FC9"/>
    <w:rsid w:val="00905FD6"/>
    <w:rsid w:val="00906576"/>
    <w:rsid w:val="0090657B"/>
    <w:rsid w:val="00906F20"/>
    <w:rsid w:val="00906F64"/>
    <w:rsid w:val="0090736D"/>
    <w:rsid w:val="009073A3"/>
    <w:rsid w:val="0090759B"/>
    <w:rsid w:val="00907D65"/>
    <w:rsid w:val="0091023A"/>
    <w:rsid w:val="00910558"/>
    <w:rsid w:val="00910D16"/>
    <w:rsid w:val="00911081"/>
    <w:rsid w:val="00911FA2"/>
    <w:rsid w:val="0091240A"/>
    <w:rsid w:val="009127FF"/>
    <w:rsid w:val="0091280C"/>
    <w:rsid w:val="00912C49"/>
    <w:rsid w:val="00912D06"/>
    <w:rsid w:val="00912D58"/>
    <w:rsid w:val="00913C9A"/>
    <w:rsid w:val="00913FF0"/>
    <w:rsid w:val="0091403F"/>
    <w:rsid w:val="00914981"/>
    <w:rsid w:val="00914988"/>
    <w:rsid w:val="00914C64"/>
    <w:rsid w:val="00915D74"/>
    <w:rsid w:val="009162FF"/>
    <w:rsid w:val="0091633D"/>
    <w:rsid w:val="009169B2"/>
    <w:rsid w:val="00916DE3"/>
    <w:rsid w:val="00916F7F"/>
    <w:rsid w:val="00917331"/>
    <w:rsid w:val="009178E1"/>
    <w:rsid w:val="00917A89"/>
    <w:rsid w:val="00917C38"/>
    <w:rsid w:val="00917D92"/>
    <w:rsid w:val="009204E6"/>
    <w:rsid w:val="00920A4F"/>
    <w:rsid w:val="00920FA9"/>
    <w:rsid w:val="00921332"/>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1F92"/>
    <w:rsid w:val="00932431"/>
    <w:rsid w:val="009324B9"/>
    <w:rsid w:val="0093270B"/>
    <w:rsid w:val="00932955"/>
    <w:rsid w:val="009331BA"/>
    <w:rsid w:val="0093329E"/>
    <w:rsid w:val="00933AF5"/>
    <w:rsid w:val="00933DF3"/>
    <w:rsid w:val="00933FD4"/>
    <w:rsid w:val="00934020"/>
    <w:rsid w:val="009340BF"/>
    <w:rsid w:val="00934449"/>
    <w:rsid w:val="00934DC4"/>
    <w:rsid w:val="00934DD0"/>
    <w:rsid w:val="009350A7"/>
    <w:rsid w:val="0093578E"/>
    <w:rsid w:val="00935CF6"/>
    <w:rsid w:val="00936408"/>
    <w:rsid w:val="009364D3"/>
    <w:rsid w:val="00936C76"/>
    <w:rsid w:val="00936C94"/>
    <w:rsid w:val="00937116"/>
    <w:rsid w:val="00937256"/>
    <w:rsid w:val="00937A7D"/>
    <w:rsid w:val="00937DD5"/>
    <w:rsid w:val="009404A4"/>
    <w:rsid w:val="009406F9"/>
    <w:rsid w:val="00940ED4"/>
    <w:rsid w:val="00940FC3"/>
    <w:rsid w:val="00941026"/>
    <w:rsid w:val="009411F8"/>
    <w:rsid w:val="009413C6"/>
    <w:rsid w:val="00942305"/>
    <w:rsid w:val="009429F4"/>
    <w:rsid w:val="00943242"/>
    <w:rsid w:val="00943295"/>
    <w:rsid w:val="00943529"/>
    <w:rsid w:val="0094385A"/>
    <w:rsid w:val="00943953"/>
    <w:rsid w:val="00943C99"/>
    <w:rsid w:val="00943C9C"/>
    <w:rsid w:val="00944C9D"/>
    <w:rsid w:val="00945241"/>
    <w:rsid w:val="0094551E"/>
    <w:rsid w:val="009456BF"/>
    <w:rsid w:val="00945E18"/>
    <w:rsid w:val="00945F24"/>
    <w:rsid w:val="0094603F"/>
    <w:rsid w:val="0094665D"/>
    <w:rsid w:val="009466A0"/>
    <w:rsid w:val="009469E4"/>
    <w:rsid w:val="00947126"/>
    <w:rsid w:val="00947693"/>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BDF"/>
    <w:rsid w:val="00954C9C"/>
    <w:rsid w:val="00954EB1"/>
    <w:rsid w:val="00954F49"/>
    <w:rsid w:val="00955636"/>
    <w:rsid w:val="00955E6F"/>
    <w:rsid w:val="00956A00"/>
    <w:rsid w:val="00956B4E"/>
    <w:rsid w:val="00957021"/>
    <w:rsid w:val="00957788"/>
    <w:rsid w:val="009608B4"/>
    <w:rsid w:val="00960A83"/>
    <w:rsid w:val="00961955"/>
    <w:rsid w:val="00961A22"/>
    <w:rsid w:val="00962549"/>
    <w:rsid w:val="00962565"/>
    <w:rsid w:val="009625F8"/>
    <w:rsid w:val="00962B74"/>
    <w:rsid w:val="00962BB1"/>
    <w:rsid w:val="00962ED1"/>
    <w:rsid w:val="00963234"/>
    <w:rsid w:val="0096347A"/>
    <w:rsid w:val="00963757"/>
    <w:rsid w:val="00963928"/>
    <w:rsid w:val="00963BC9"/>
    <w:rsid w:val="00963CF5"/>
    <w:rsid w:val="00963DE5"/>
    <w:rsid w:val="009641DD"/>
    <w:rsid w:val="00964DEB"/>
    <w:rsid w:val="00965463"/>
    <w:rsid w:val="009657BA"/>
    <w:rsid w:val="00965A05"/>
    <w:rsid w:val="00965B1D"/>
    <w:rsid w:val="00966044"/>
    <w:rsid w:val="0096635E"/>
    <w:rsid w:val="009663B9"/>
    <w:rsid w:val="009666D1"/>
    <w:rsid w:val="00966842"/>
    <w:rsid w:val="00966A6F"/>
    <w:rsid w:val="00966A89"/>
    <w:rsid w:val="009671FC"/>
    <w:rsid w:val="009674AB"/>
    <w:rsid w:val="009700C1"/>
    <w:rsid w:val="009700C5"/>
    <w:rsid w:val="00970599"/>
    <w:rsid w:val="00970ED3"/>
    <w:rsid w:val="009715BD"/>
    <w:rsid w:val="00971FED"/>
    <w:rsid w:val="00972055"/>
    <w:rsid w:val="00972540"/>
    <w:rsid w:val="0097297E"/>
    <w:rsid w:val="00972CBA"/>
    <w:rsid w:val="00972FA7"/>
    <w:rsid w:val="009732E5"/>
    <w:rsid w:val="009738A8"/>
    <w:rsid w:val="00974429"/>
    <w:rsid w:val="009748F6"/>
    <w:rsid w:val="00974A19"/>
    <w:rsid w:val="00975E21"/>
    <w:rsid w:val="00976058"/>
    <w:rsid w:val="00976CE1"/>
    <w:rsid w:val="00976D19"/>
    <w:rsid w:val="00976FF4"/>
    <w:rsid w:val="009772B2"/>
    <w:rsid w:val="009779FF"/>
    <w:rsid w:val="00977F29"/>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609"/>
    <w:rsid w:val="0098763B"/>
    <w:rsid w:val="0098788D"/>
    <w:rsid w:val="00987A8C"/>
    <w:rsid w:val="00987B49"/>
    <w:rsid w:val="009902B7"/>
    <w:rsid w:val="00990515"/>
    <w:rsid w:val="0099079B"/>
    <w:rsid w:val="009908CD"/>
    <w:rsid w:val="00990909"/>
    <w:rsid w:val="00990CEA"/>
    <w:rsid w:val="00990F72"/>
    <w:rsid w:val="0099125B"/>
    <w:rsid w:val="0099197C"/>
    <w:rsid w:val="00991BBA"/>
    <w:rsid w:val="00991D62"/>
    <w:rsid w:val="009927B9"/>
    <w:rsid w:val="00993BFF"/>
    <w:rsid w:val="00993E44"/>
    <w:rsid w:val="0099404D"/>
    <w:rsid w:val="009942B0"/>
    <w:rsid w:val="00994AC7"/>
    <w:rsid w:val="00994E62"/>
    <w:rsid w:val="009950EA"/>
    <w:rsid w:val="00995346"/>
    <w:rsid w:val="0099582A"/>
    <w:rsid w:val="00995D0A"/>
    <w:rsid w:val="00996C70"/>
    <w:rsid w:val="00996EB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526"/>
    <w:rsid w:val="009A256F"/>
    <w:rsid w:val="009A25FE"/>
    <w:rsid w:val="009A294F"/>
    <w:rsid w:val="009A2B22"/>
    <w:rsid w:val="009A2C56"/>
    <w:rsid w:val="009A2DD6"/>
    <w:rsid w:val="009A2FEB"/>
    <w:rsid w:val="009A3003"/>
    <w:rsid w:val="009A32CA"/>
    <w:rsid w:val="009A3811"/>
    <w:rsid w:val="009A4111"/>
    <w:rsid w:val="009A41D8"/>
    <w:rsid w:val="009A4517"/>
    <w:rsid w:val="009A47CA"/>
    <w:rsid w:val="009A4893"/>
    <w:rsid w:val="009A4962"/>
    <w:rsid w:val="009A529A"/>
    <w:rsid w:val="009A5850"/>
    <w:rsid w:val="009A5A7B"/>
    <w:rsid w:val="009A5D2A"/>
    <w:rsid w:val="009A6033"/>
    <w:rsid w:val="009A66A9"/>
    <w:rsid w:val="009A66C8"/>
    <w:rsid w:val="009A6713"/>
    <w:rsid w:val="009A6B89"/>
    <w:rsid w:val="009A6C0C"/>
    <w:rsid w:val="009A6CFE"/>
    <w:rsid w:val="009A7451"/>
    <w:rsid w:val="009A752B"/>
    <w:rsid w:val="009A78C1"/>
    <w:rsid w:val="009A7E2F"/>
    <w:rsid w:val="009A7F94"/>
    <w:rsid w:val="009B03B0"/>
    <w:rsid w:val="009B03B8"/>
    <w:rsid w:val="009B0C14"/>
    <w:rsid w:val="009B0CE5"/>
    <w:rsid w:val="009B0D96"/>
    <w:rsid w:val="009B0EEA"/>
    <w:rsid w:val="009B17A4"/>
    <w:rsid w:val="009B204B"/>
    <w:rsid w:val="009B259A"/>
    <w:rsid w:val="009B283C"/>
    <w:rsid w:val="009B28EE"/>
    <w:rsid w:val="009B3491"/>
    <w:rsid w:val="009B361F"/>
    <w:rsid w:val="009B393E"/>
    <w:rsid w:val="009B3BB4"/>
    <w:rsid w:val="009B4D01"/>
    <w:rsid w:val="009B4FCC"/>
    <w:rsid w:val="009B4FEA"/>
    <w:rsid w:val="009B50DE"/>
    <w:rsid w:val="009B6600"/>
    <w:rsid w:val="009B6BA0"/>
    <w:rsid w:val="009B6CD2"/>
    <w:rsid w:val="009B7337"/>
    <w:rsid w:val="009B7BDD"/>
    <w:rsid w:val="009C0081"/>
    <w:rsid w:val="009C0107"/>
    <w:rsid w:val="009C053E"/>
    <w:rsid w:val="009C07F0"/>
    <w:rsid w:val="009C0895"/>
    <w:rsid w:val="009C096B"/>
    <w:rsid w:val="009C0977"/>
    <w:rsid w:val="009C0BDB"/>
    <w:rsid w:val="009C0E81"/>
    <w:rsid w:val="009C1F60"/>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5FB8"/>
    <w:rsid w:val="009C6070"/>
    <w:rsid w:val="009C63C6"/>
    <w:rsid w:val="009C6738"/>
    <w:rsid w:val="009C6B32"/>
    <w:rsid w:val="009C6E5E"/>
    <w:rsid w:val="009C71FF"/>
    <w:rsid w:val="009C7A9C"/>
    <w:rsid w:val="009D0295"/>
    <w:rsid w:val="009D0597"/>
    <w:rsid w:val="009D098D"/>
    <w:rsid w:val="009D123D"/>
    <w:rsid w:val="009D2245"/>
    <w:rsid w:val="009D2941"/>
    <w:rsid w:val="009D307D"/>
    <w:rsid w:val="009D3103"/>
    <w:rsid w:val="009D3157"/>
    <w:rsid w:val="009D33C9"/>
    <w:rsid w:val="009D349D"/>
    <w:rsid w:val="009D36AF"/>
    <w:rsid w:val="009D38F6"/>
    <w:rsid w:val="009D3F5A"/>
    <w:rsid w:val="009D4A49"/>
    <w:rsid w:val="009D4A61"/>
    <w:rsid w:val="009D4C26"/>
    <w:rsid w:val="009D4E0E"/>
    <w:rsid w:val="009D520B"/>
    <w:rsid w:val="009D5706"/>
    <w:rsid w:val="009D5950"/>
    <w:rsid w:val="009D5AD3"/>
    <w:rsid w:val="009D617D"/>
    <w:rsid w:val="009D67B9"/>
    <w:rsid w:val="009D6ABC"/>
    <w:rsid w:val="009D6F96"/>
    <w:rsid w:val="009D732A"/>
    <w:rsid w:val="009D73CD"/>
    <w:rsid w:val="009D73F2"/>
    <w:rsid w:val="009D7996"/>
    <w:rsid w:val="009D7B99"/>
    <w:rsid w:val="009D7C40"/>
    <w:rsid w:val="009D7F1D"/>
    <w:rsid w:val="009D7FD4"/>
    <w:rsid w:val="009E00E4"/>
    <w:rsid w:val="009E036E"/>
    <w:rsid w:val="009E0485"/>
    <w:rsid w:val="009E0647"/>
    <w:rsid w:val="009E089C"/>
    <w:rsid w:val="009E0BF9"/>
    <w:rsid w:val="009E0F24"/>
    <w:rsid w:val="009E1184"/>
    <w:rsid w:val="009E126B"/>
    <w:rsid w:val="009E1870"/>
    <w:rsid w:val="009E2226"/>
    <w:rsid w:val="009E2333"/>
    <w:rsid w:val="009E2492"/>
    <w:rsid w:val="009E2563"/>
    <w:rsid w:val="009E2993"/>
    <w:rsid w:val="009E3217"/>
    <w:rsid w:val="009E3639"/>
    <w:rsid w:val="009E3BB4"/>
    <w:rsid w:val="009E3FDE"/>
    <w:rsid w:val="009E4C50"/>
    <w:rsid w:val="009E4DBA"/>
    <w:rsid w:val="009E548D"/>
    <w:rsid w:val="009E5B58"/>
    <w:rsid w:val="009E5C94"/>
    <w:rsid w:val="009E5E05"/>
    <w:rsid w:val="009E60F4"/>
    <w:rsid w:val="009E63EC"/>
    <w:rsid w:val="009E67D9"/>
    <w:rsid w:val="009E7A9F"/>
    <w:rsid w:val="009F02AA"/>
    <w:rsid w:val="009F0DB1"/>
    <w:rsid w:val="009F1774"/>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8F9"/>
    <w:rsid w:val="009F3D32"/>
    <w:rsid w:val="009F3E78"/>
    <w:rsid w:val="009F40DC"/>
    <w:rsid w:val="009F411D"/>
    <w:rsid w:val="009F4822"/>
    <w:rsid w:val="009F5906"/>
    <w:rsid w:val="009F667F"/>
    <w:rsid w:val="009F6884"/>
    <w:rsid w:val="009F6E61"/>
    <w:rsid w:val="009F6FF4"/>
    <w:rsid w:val="009F773B"/>
    <w:rsid w:val="009F77F0"/>
    <w:rsid w:val="009F7B44"/>
    <w:rsid w:val="009F7E40"/>
    <w:rsid w:val="009F7E63"/>
    <w:rsid w:val="00A0010E"/>
    <w:rsid w:val="00A002B5"/>
    <w:rsid w:val="00A004E2"/>
    <w:rsid w:val="00A006E6"/>
    <w:rsid w:val="00A00948"/>
    <w:rsid w:val="00A01260"/>
    <w:rsid w:val="00A01498"/>
    <w:rsid w:val="00A0156B"/>
    <w:rsid w:val="00A01B6B"/>
    <w:rsid w:val="00A01C81"/>
    <w:rsid w:val="00A01E31"/>
    <w:rsid w:val="00A01EC7"/>
    <w:rsid w:val="00A0201E"/>
    <w:rsid w:val="00A02129"/>
    <w:rsid w:val="00A026B8"/>
    <w:rsid w:val="00A0277C"/>
    <w:rsid w:val="00A0332C"/>
    <w:rsid w:val="00A03529"/>
    <w:rsid w:val="00A03905"/>
    <w:rsid w:val="00A0414F"/>
    <w:rsid w:val="00A04347"/>
    <w:rsid w:val="00A04391"/>
    <w:rsid w:val="00A04E63"/>
    <w:rsid w:val="00A05266"/>
    <w:rsid w:val="00A05FC5"/>
    <w:rsid w:val="00A06069"/>
    <w:rsid w:val="00A0606A"/>
    <w:rsid w:val="00A0623A"/>
    <w:rsid w:val="00A06378"/>
    <w:rsid w:val="00A074F7"/>
    <w:rsid w:val="00A07611"/>
    <w:rsid w:val="00A07628"/>
    <w:rsid w:val="00A0796E"/>
    <w:rsid w:val="00A10758"/>
    <w:rsid w:val="00A10A37"/>
    <w:rsid w:val="00A10AF5"/>
    <w:rsid w:val="00A10F5C"/>
    <w:rsid w:val="00A11317"/>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A1B"/>
    <w:rsid w:val="00A14C8B"/>
    <w:rsid w:val="00A14C9F"/>
    <w:rsid w:val="00A1507E"/>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F9B"/>
    <w:rsid w:val="00A17FEC"/>
    <w:rsid w:val="00A20B98"/>
    <w:rsid w:val="00A2124D"/>
    <w:rsid w:val="00A2132A"/>
    <w:rsid w:val="00A21BB9"/>
    <w:rsid w:val="00A21CB1"/>
    <w:rsid w:val="00A22431"/>
    <w:rsid w:val="00A22596"/>
    <w:rsid w:val="00A227AB"/>
    <w:rsid w:val="00A22C09"/>
    <w:rsid w:val="00A22C69"/>
    <w:rsid w:val="00A22F4A"/>
    <w:rsid w:val="00A2360D"/>
    <w:rsid w:val="00A236D4"/>
    <w:rsid w:val="00A23A30"/>
    <w:rsid w:val="00A23BD9"/>
    <w:rsid w:val="00A23C4A"/>
    <w:rsid w:val="00A23E43"/>
    <w:rsid w:val="00A23E51"/>
    <w:rsid w:val="00A246CE"/>
    <w:rsid w:val="00A24B5E"/>
    <w:rsid w:val="00A24CF8"/>
    <w:rsid w:val="00A24F4C"/>
    <w:rsid w:val="00A25309"/>
    <w:rsid w:val="00A2533B"/>
    <w:rsid w:val="00A254DF"/>
    <w:rsid w:val="00A25998"/>
    <w:rsid w:val="00A261A4"/>
    <w:rsid w:val="00A2697C"/>
    <w:rsid w:val="00A27253"/>
    <w:rsid w:val="00A27509"/>
    <w:rsid w:val="00A27558"/>
    <w:rsid w:val="00A27DD7"/>
    <w:rsid w:val="00A27F93"/>
    <w:rsid w:val="00A3026F"/>
    <w:rsid w:val="00A303C0"/>
    <w:rsid w:val="00A30500"/>
    <w:rsid w:val="00A30809"/>
    <w:rsid w:val="00A3084F"/>
    <w:rsid w:val="00A30DEE"/>
    <w:rsid w:val="00A30F84"/>
    <w:rsid w:val="00A31263"/>
    <w:rsid w:val="00A31363"/>
    <w:rsid w:val="00A31F74"/>
    <w:rsid w:val="00A321B4"/>
    <w:rsid w:val="00A32478"/>
    <w:rsid w:val="00A32E50"/>
    <w:rsid w:val="00A32F22"/>
    <w:rsid w:val="00A32F4B"/>
    <w:rsid w:val="00A3318F"/>
    <w:rsid w:val="00A331A1"/>
    <w:rsid w:val="00A339BE"/>
    <w:rsid w:val="00A33B72"/>
    <w:rsid w:val="00A33C9E"/>
    <w:rsid w:val="00A349A8"/>
    <w:rsid w:val="00A34C83"/>
    <w:rsid w:val="00A34CDC"/>
    <w:rsid w:val="00A3527A"/>
    <w:rsid w:val="00A3530E"/>
    <w:rsid w:val="00A35504"/>
    <w:rsid w:val="00A357B2"/>
    <w:rsid w:val="00A360E1"/>
    <w:rsid w:val="00A36180"/>
    <w:rsid w:val="00A363A0"/>
    <w:rsid w:val="00A363B6"/>
    <w:rsid w:val="00A3658A"/>
    <w:rsid w:val="00A36663"/>
    <w:rsid w:val="00A36992"/>
    <w:rsid w:val="00A36B2A"/>
    <w:rsid w:val="00A36F2F"/>
    <w:rsid w:val="00A3725B"/>
    <w:rsid w:val="00A37545"/>
    <w:rsid w:val="00A37899"/>
    <w:rsid w:val="00A37A4F"/>
    <w:rsid w:val="00A37D87"/>
    <w:rsid w:val="00A37FA5"/>
    <w:rsid w:val="00A40652"/>
    <w:rsid w:val="00A40962"/>
    <w:rsid w:val="00A40A0C"/>
    <w:rsid w:val="00A40B4D"/>
    <w:rsid w:val="00A40EDB"/>
    <w:rsid w:val="00A410BC"/>
    <w:rsid w:val="00A416C4"/>
    <w:rsid w:val="00A418DB"/>
    <w:rsid w:val="00A41B4B"/>
    <w:rsid w:val="00A41FFB"/>
    <w:rsid w:val="00A42B73"/>
    <w:rsid w:val="00A42C1D"/>
    <w:rsid w:val="00A42F25"/>
    <w:rsid w:val="00A43271"/>
    <w:rsid w:val="00A43336"/>
    <w:rsid w:val="00A4347F"/>
    <w:rsid w:val="00A434A1"/>
    <w:rsid w:val="00A43545"/>
    <w:rsid w:val="00A43ADD"/>
    <w:rsid w:val="00A43F38"/>
    <w:rsid w:val="00A44505"/>
    <w:rsid w:val="00A4466A"/>
    <w:rsid w:val="00A448DC"/>
    <w:rsid w:val="00A44910"/>
    <w:rsid w:val="00A44954"/>
    <w:rsid w:val="00A44DE1"/>
    <w:rsid w:val="00A450AC"/>
    <w:rsid w:val="00A4533A"/>
    <w:rsid w:val="00A456A3"/>
    <w:rsid w:val="00A45F05"/>
    <w:rsid w:val="00A461A3"/>
    <w:rsid w:val="00A467E8"/>
    <w:rsid w:val="00A46AAF"/>
    <w:rsid w:val="00A471EC"/>
    <w:rsid w:val="00A47A63"/>
    <w:rsid w:val="00A47AB7"/>
    <w:rsid w:val="00A47B1E"/>
    <w:rsid w:val="00A47D4C"/>
    <w:rsid w:val="00A47F2D"/>
    <w:rsid w:val="00A5022D"/>
    <w:rsid w:val="00A50402"/>
    <w:rsid w:val="00A506CB"/>
    <w:rsid w:val="00A50EC1"/>
    <w:rsid w:val="00A5137A"/>
    <w:rsid w:val="00A51A4A"/>
    <w:rsid w:val="00A51C23"/>
    <w:rsid w:val="00A53279"/>
    <w:rsid w:val="00A5327B"/>
    <w:rsid w:val="00A532DE"/>
    <w:rsid w:val="00A532F6"/>
    <w:rsid w:val="00A533DA"/>
    <w:rsid w:val="00A53650"/>
    <w:rsid w:val="00A53E1C"/>
    <w:rsid w:val="00A54335"/>
    <w:rsid w:val="00A54633"/>
    <w:rsid w:val="00A54716"/>
    <w:rsid w:val="00A54813"/>
    <w:rsid w:val="00A54A7D"/>
    <w:rsid w:val="00A550EE"/>
    <w:rsid w:val="00A555F4"/>
    <w:rsid w:val="00A55B27"/>
    <w:rsid w:val="00A55C27"/>
    <w:rsid w:val="00A56308"/>
    <w:rsid w:val="00A567CC"/>
    <w:rsid w:val="00A56C2C"/>
    <w:rsid w:val="00A56E63"/>
    <w:rsid w:val="00A57585"/>
    <w:rsid w:val="00A575A5"/>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84C"/>
    <w:rsid w:val="00A61BE5"/>
    <w:rsid w:val="00A61FC2"/>
    <w:rsid w:val="00A62849"/>
    <w:rsid w:val="00A62BFD"/>
    <w:rsid w:val="00A6312B"/>
    <w:rsid w:val="00A632A6"/>
    <w:rsid w:val="00A63623"/>
    <w:rsid w:val="00A63C4F"/>
    <w:rsid w:val="00A63F69"/>
    <w:rsid w:val="00A63FF0"/>
    <w:rsid w:val="00A649AF"/>
    <w:rsid w:val="00A64AA9"/>
    <w:rsid w:val="00A64EB0"/>
    <w:rsid w:val="00A65311"/>
    <w:rsid w:val="00A655EB"/>
    <w:rsid w:val="00A658E6"/>
    <w:rsid w:val="00A65F2C"/>
    <w:rsid w:val="00A66082"/>
    <w:rsid w:val="00A66359"/>
    <w:rsid w:val="00A66385"/>
    <w:rsid w:val="00A666C7"/>
    <w:rsid w:val="00A66823"/>
    <w:rsid w:val="00A66964"/>
    <w:rsid w:val="00A66B1D"/>
    <w:rsid w:val="00A66C10"/>
    <w:rsid w:val="00A66CB9"/>
    <w:rsid w:val="00A66D7B"/>
    <w:rsid w:val="00A66D80"/>
    <w:rsid w:val="00A6737B"/>
    <w:rsid w:val="00A67422"/>
    <w:rsid w:val="00A676CF"/>
    <w:rsid w:val="00A677DB"/>
    <w:rsid w:val="00A67975"/>
    <w:rsid w:val="00A67A20"/>
    <w:rsid w:val="00A67C25"/>
    <w:rsid w:val="00A70050"/>
    <w:rsid w:val="00A703C4"/>
    <w:rsid w:val="00A704B9"/>
    <w:rsid w:val="00A70723"/>
    <w:rsid w:val="00A70B94"/>
    <w:rsid w:val="00A710AA"/>
    <w:rsid w:val="00A712FC"/>
    <w:rsid w:val="00A716EC"/>
    <w:rsid w:val="00A71A0D"/>
    <w:rsid w:val="00A724FB"/>
    <w:rsid w:val="00A72A8F"/>
    <w:rsid w:val="00A72ABF"/>
    <w:rsid w:val="00A72ADE"/>
    <w:rsid w:val="00A73085"/>
    <w:rsid w:val="00A73316"/>
    <w:rsid w:val="00A73AF8"/>
    <w:rsid w:val="00A7402F"/>
    <w:rsid w:val="00A7437C"/>
    <w:rsid w:val="00A74885"/>
    <w:rsid w:val="00A75176"/>
    <w:rsid w:val="00A7524F"/>
    <w:rsid w:val="00A7543D"/>
    <w:rsid w:val="00A7573C"/>
    <w:rsid w:val="00A7607D"/>
    <w:rsid w:val="00A76496"/>
    <w:rsid w:val="00A768DD"/>
    <w:rsid w:val="00A76B88"/>
    <w:rsid w:val="00A76C08"/>
    <w:rsid w:val="00A76C26"/>
    <w:rsid w:val="00A76D64"/>
    <w:rsid w:val="00A7751E"/>
    <w:rsid w:val="00A778D5"/>
    <w:rsid w:val="00A779AD"/>
    <w:rsid w:val="00A77C97"/>
    <w:rsid w:val="00A77FDD"/>
    <w:rsid w:val="00A80568"/>
    <w:rsid w:val="00A80745"/>
    <w:rsid w:val="00A80A59"/>
    <w:rsid w:val="00A80C22"/>
    <w:rsid w:val="00A81237"/>
    <w:rsid w:val="00A81512"/>
    <w:rsid w:val="00A816D3"/>
    <w:rsid w:val="00A8209F"/>
    <w:rsid w:val="00A821A0"/>
    <w:rsid w:val="00A8232B"/>
    <w:rsid w:val="00A826E3"/>
    <w:rsid w:val="00A82A49"/>
    <w:rsid w:val="00A8316E"/>
    <w:rsid w:val="00A832B2"/>
    <w:rsid w:val="00A834D5"/>
    <w:rsid w:val="00A83747"/>
    <w:rsid w:val="00A8391A"/>
    <w:rsid w:val="00A839A1"/>
    <w:rsid w:val="00A83C4B"/>
    <w:rsid w:val="00A84400"/>
    <w:rsid w:val="00A8471A"/>
    <w:rsid w:val="00A8492D"/>
    <w:rsid w:val="00A84B04"/>
    <w:rsid w:val="00A85836"/>
    <w:rsid w:val="00A85873"/>
    <w:rsid w:val="00A85ECC"/>
    <w:rsid w:val="00A860C3"/>
    <w:rsid w:val="00A8633D"/>
    <w:rsid w:val="00A86386"/>
    <w:rsid w:val="00A863D9"/>
    <w:rsid w:val="00A86A66"/>
    <w:rsid w:val="00A87032"/>
    <w:rsid w:val="00A870BF"/>
    <w:rsid w:val="00A870E8"/>
    <w:rsid w:val="00A87199"/>
    <w:rsid w:val="00A904D1"/>
    <w:rsid w:val="00A906B6"/>
    <w:rsid w:val="00A9094F"/>
    <w:rsid w:val="00A91035"/>
    <w:rsid w:val="00A91C07"/>
    <w:rsid w:val="00A921B1"/>
    <w:rsid w:val="00A9228C"/>
    <w:rsid w:val="00A92309"/>
    <w:rsid w:val="00A92568"/>
    <w:rsid w:val="00A92CC1"/>
    <w:rsid w:val="00A92DD7"/>
    <w:rsid w:val="00A934EC"/>
    <w:rsid w:val="00A9390E"/>
    <w:rsid w:val="00A9393D"/>
    <w:rsid w:val="00A943A8"/>
    <w:rsid w:val="00A9465A"/>
    <w:rsid w:val="00A94BF5"/>
    <w:rsid w:val="00A94DDA"/>
    <w:rsid w:val="00A94E1E"/>
    <w:rsid w:val="00A951B2"/>
    <w:rsid w:val="00A95306"/>
    <w:rsid w:val="00A95C57"/>
    <w:rsid w:val="00A95CDF"/>
    <w:rsid w:val="00A95DA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200F"/>
    <w:rsid w:val="00AA21F6"/>
    <w:rsid w:val="00AA279C"/>
    <w:rsid w:val="00AA3A1B"/>
    <w:rsid w:val="00AA3ACB"/>
    <w:rsid w:val="00AA440A"/>
    <w:rsid w:val="00AA443D"/>
    <w:rsid w:val="00AA4515"/>
    <w:rsid w:val="00AA4666"/>
    <w:rsid w:val="00AA4D3E"/>
    <w:rsid w:val="00AA4F10"/>
    <w:rsid w:val="00AA5E43"/>
    <w:rsid w:val="00AA6089"/>
    <w:rsid w:val="00AA6335"/>
    <w:rsid w:val="00AA68E7"/>
    <w:rsid w:val="00AA6C45"/>
    <w:rsid w:val="00AA6F51"/>
    <w:rsid w:val="00AA73BB"/>
    <w:rsid w:val="00AA7773"/>
    <w:rsid w:val="00AA79B5"/>
    <w:rsid w:val="00AB0F0C"/>
    <w:rsid w:val="00AB123B"/>
    <w:rsid w:val="00AB147F"/>
    <w:rsid w:val="00AB1526"/>
    <w:rsid w:val="00AB19F0"/>
    <w:rsid w:val="00AB19FE"/>
    <w:rsid w:val="00AB1A42"/>
    <w:rsid w:val="00AB237E"/>
    <w:rsid w:val="00AB247D"/>
    <w:rsid w:val="00AB325B"/>
    <w:rsid w:val="00AB35E2"/>
    <w:rsid w:val="00AB37D3"/>
    <w:rsid w:val="00AB3F79"/>
    <w:rsid w:val="00AB40D4"/>
    <w:rsid w:val="00AB40E6"/>
    <w:rsid w:val="00AB5126"/>
    <w:rsid w:val="00AB5884"/>
    <w:rsid w:val="00AB5CB7"/>
    <w:rsid w:val="00AB6623"/>
    <w:rsid w:val="00AB6762"/>
    <w:rsid w:val="00AB7195"/>
    <w:rsid w:val="00AB7854"/>
    <w:rsid w:val="00AB7F84"/>
    <w:rsid w:val="00AC002A"/>
    <w:rsid w:val="00AC0959"/>
    <w:rsid w:val="00AC0AED"/>
    <w:rsid w:val="00AC0D2C"/>
    <w:rsid w:val="00AC0FCF"/>
    <w:rsid w:val="00AC100A"/>
    <w:rsid w:val="00AC143D"/>
    <w:rsid w:val="00AC156A"/>
    <w:rsid w:val="00AC1824"/>
    <w:rsid w:val="00AC1C91"/>
    <w:rsid w:val="00AC20A7"/>
    <w:rsid w:val="00AC210A"/>
    <w:rsid w:val="00AC260A"/>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558A"/>
    <w:rsid w:val="00AC5812"/>
    <w:rsid w:val="00AC58F8"/>
    <w:rsid w:val="00AC594D"/>
    <w:rsid w:val="00AC5996"/>
    <w:rsid w:val="00AC5ED1"/>
    <w:rsid w:val="00AC6214"/>
    <w:rsid w:val="00AC6E80"/>
    <w:rsid w:val="00AC758A"/>
    <w:rsid w:val="00AC7D84"/>
    <w:rsid w:val="00AC7DFD"/>
    <w:rsid w:val="00AC7F09"/>
    <w:rsid w:val="00AD0008"/>
    <w:rsid w:val="00AD08B4"/>
    <w:rsid w:val="00AD1B9A"/>
    <w:rsid w:val="00AD1D52"/>
    <w:rsid w:val="00AD1F18"/>
    <w:rsid w:val="00AD204E"/>
    <w:rsid w:val="00AD21F4"/>
    <w:rsid w:val="00AD22B6"/>
    <w:rsid w:val="00AD2372"/>
    <w:rsid w:val="00AD2417"/>
    <w:rsid w:val="00AD24AD"/>
    <w:rsid w:val="00AD2B13"/>
    <w:rsid w:val="00AD2F2F"/>
    <w:rsid w:val="00AD2FD5"/>
    <w:rsid w:val="00AD365F"/>
    <w:rsid w:val="00AD396C"/>
    <w:rsid w:val="00AD3BDE"/>
    <w:rsid w:val="00AD3DAD"/>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067"/>
    <w:rsid w:val="00AD71DB"/>
    <w:rsid w:val="00AD7465"/>
    <w:rsid w:val="00AD7910"/>
    <w:rsid w:val="00AE0DDE"/>
    <w:rsid w:val="00AE107E"/>
    <w:rsid w:val="00AE1475"/>
    <w:rsid w:val="00AE192C"/>
    <w:rsid w:val="00AE1C78"/>
    <w:rsid w:val="00AE1ED5"/>
    <w:rsid w:val="00AE2074"/>
    <w:rsid w:val="00AE2169"/>
    <w:rsid w:val="00AE245E"/>
    <w:rsid w:val="00AE27D9"/>
    <w:rsid w:val="00AE2888"/>
    <w:rsid w:val="00AE2928"/>
    <w:rsid w:val="00AE2E03"/>
    <w:rsid w:val="00AE2FFD"/>
    <w:rsid w:val="00AE3126"/>
    <w:rsid w:val="00AE3233"/>
    <w:rsid w:val="00AE3265"/>
    <w:rsid w:val="00AE372A"/>
    <w:rsid w:val="00AE3E73"/>
    <w:rsid w:val="00AE3F15"/>
    <w:rsid w:val="00AE40A7"/>
    <w:rsid w:val="00AE43C6"/>
    <w:rsid w:val="00AE45CD"/>
    <w:rsid w:val="00AE48DD"/>
    <w:rsid w:val="00AE4997"/>
    <w:rsid w:val="00AE51EA"/>
    <w:rsid w:val="00AE5B47"/>
    <w:rsid w:val="00AE5ED0"/>
    <w:rsid w:val="00AE5FE3"/>
    <w:rsid w:val="00AE6416"/>
    <w:rsid w:val="00AE687D"/>
    <w:rsid w:val="00AE6D87"/>
    <w:rsid w:val="00AE6EC5"/>
    <w:rsid w:val="00AE6F4D"/>
    <w:rsid w:val="00AE709C"/>
    <w:rsid w:val="00AE7542"/>
    <w:rsid w:val="00AE7B5C"/>
    <w:rsid w:val="00AF0777"/>
    <w:rsid w:val="00AF089B"/>
    <w:rsid w:val="00AF1360"/>
    <w:rsid w:val="00AF1958"/>
    <w:rsid w:val="00AF1DDD"/>
    <w:rsid w:val="00AF2860"/>
    <w:rsid w:val="00AF2982"/>
    <w:rsid w:val="00AF313B"/>
    <w:rsid w:val="00AF32C5"/>
    <w:rsid w:val="00AF3709"/>
    <w:rsid w:val="00AF39A6"/>
    <w:rsid w:val="00AF3B7E"/>
    <w:rsid w:val="00AF3BFF"/>
    <w:rsid w:val="00AF3E58"/>
    <w:rsid w:val="00AF453C"/>
    <w:rsid w:val="00AF4D09"/>
    <w:rsid w:val="00AF4D61"/>
    <w:rsid w:val="00AF5447"/>
    <w:rsid w:val="00AF56A4"/>
    <w:rsid w:val="00AF5C73"/>
    <w:rsid w:val="00AF5F39"/>
    <w:rsid w:val="00AF6169"/>
    <w:rsid w:val="00AF6645"/>
    <w:rsid w:val="00AF680D"/>
    <w:rsid w:val="00AF6D88"/>
    <w:rsid w:val="00AF7469"/>
    <w:rsid w:val="00AF7477"/>
    <w:rsid w:val="00AF77BB"/>
    <w:rsid w:val="00B00058"/>
    <w:rsid w:val="00B00073"/>
    <w:rsid w:val="00B0009D"/>
    <w:rsid w:val="00B00B45"/>
    <w:rsid w:val="00B00DAF"/>
    <w:rsid w:val="00B00E53"/>
    <w:rsid w:val="00B00F4A"/>
    <w:rsid w:val="00B01088"/>
    <w:rsid w:val="00B01917"/>
    <w:rsid w:val="00B01DBD"/>
    <w:rsid w:val="00B01EB5"/>
    <w:rsid w:val="00B02247"/>
    <w:rsid w:val="00B0263A"/>
    <w:rsid w:val="00B026D7"/>
    <w:rsid w:val="00B027F0"/>
    <w:rsid w:val="00B0291B"/>
    <w:rsid w:val="00B03B51"/>
    <w:rsid w:val="00B0405A"/>
    <w:rsid w:val="00B04842"/>
    <w:rsid w:val="00B0495E"/>
    <w:rsid w:val="00B05264"/>
    <w:rsid w:val="00B054BB"/>
    <w:rsid w:val="00B05546"/>
    <w:rsid w:val="00B05615"/>
    <w:rsid w:val="00B060DC"/>
    <w:rsid w:val="00B0610D"/>
    <w:rsid w:val="00B061E3"/>
    <w:rsid w:val="00B06545"/>
    <w:rsid w:val="00B06705"/>
    <w:rsid w:val="00B067A9"/>
    <w:rsid w:val="00B06AAD"/>
    <w:rsid w:val="00B06AD7"/>
    <w:rsid w:val="00B06EA8"/>
    <w:rsid w:val="00B07445"/>
    <w:rsid w:val="00B0796D"/>
    <w:rsid w:val="00B10185"/>
    <w:rsid w:val="00B1022B"/>
    <w:rsid w:val="00B10CC7"/>
    <w:rsid w:val="00B10EC8"/>
    <w:rsid w:val="00B1171E"/>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332"/>
    <w:rsid w:val="00B177CE"/>
    <w:rsid w:val="00B2007D"/>
    <w:rsid w:val="00B205D2"/>
    <w:rsid w:val="00B21171"/>
    <w:rsid w:val="00B21228"/>
    <w:rsid w:val="00B21DFF"/>
    <w:rsid w:val="00B21E53"/>
    <w:rsid w:val="00B22239"/>
    <w:rsid w:val="00B22241"/>
    <w:rsid w:val="00B2241B"/>
    <w:rsid w:val="00B22EC1"/>
    <w:rsid w:val="00B230BB"/>
    <w:rsid w:val="00B23E92"/>
    <w:rsid w:val="00B24602"/>
    <w:rsid w:val="00B247FF"/>
    <w:rsid w:val="00B24923"/>
    <w:rsid w:val="00B24BF5"/>
    <w:rsid w:val="00B25082"/>
    <w:rsid w:val="00B253A6"/>
    <w:rsid w:val="00B253E6"/>
    <w:rsid w:val="00B2566C"/>
    <w:rsid w:val="00B259E6"/>
    <w:rsid w:val="00B25D28"/>
    <w:rsid w:val="00B25E82"/>
    <w:rsid w:val="00B25FDE"/>
    <w:rsid w:val="00B26FBE"/>
    <w:rsid w:val="00B26FD4"/>
    <w:rsid w:val="00B271D5"/>
    <w:rsid w:val="00B277BB"/>
    <w:rsid w:val="00B27872"/>
    <w:rsid w:val="00B30C0C"/>
    <w:rsid w:val="00B30E6D"/>
    <w:rsid w:val="00B30EC4"/>
    <w:rsid w:val="00B3121E"/>
    <w:rsid w:val="00B315CD"/>
    <w:rsid w:val="00B31CE6"/>
    <w:rsid w:val="00B320CA"/>
    <w:rsid w:val="00B32A71"/>
    <w:rsid w:val="00B32ADD"/>
    <w:rsid w:val="00B32B12"/>
    <w:rsid w:val="00B32CBB"/>
    <w:rsid w:val="00B331B1"/>
    <w:rsid w:val="00B338A5"/>
    <w:rsid w:val="00B34F7C"/>
    <w:rsid w:val="00B351D6"/>
    <w:rsid w:val="00B35454"/>
    <w:rsid w:val="00B35D7C"/>
    <w:rsid w:val="00B3615F"/>
    <w:rsid w:val="00B36594"/>
    <w:rsid w:val="00B373A1"/>
    <w:rsid w:val="00B3745A"/>
    <w:rsid w:val="00B37ACC"/>
    <w:rsid w:val="00B37B3A"/>
    <w:rsid w:val="00B37B6C"/>
    <w:rsid w:val="00B400D0"/>
    <w:rsid w:val="00B40283"/>
    <w:rsid w:val="00B406C4"/>
    <w:rsid w:val="00B409BC"/>
    <w:rsid w:val="00B40A0A"/>
    <w:rsid w:val="00B40EA0"/>
    <w:rsid w:val="00B41075"/>
    <w:rsid w:val="00B415B7"/>
    <w:rsid w:val="00B41A60"/>
    <w:rsid w:val="00B41DBE"/>
    <w:rsid w:val="00B4269A"/>
    <w:rsid w:val="00B42B12"/>
    <w:rsid w:val="00B42BA8"/>
    <w:rsid w:val="00B432ED"/>
    <w:rsid w:val="00B43355"/>
    <w:rsid w:val="00B43363"/>
    <w:rsid w:val="00B43563"/>
    <w:rsid w:val="00B43712"/>
    <w:rsid w:val="00B43822"/>
    <w:rsid w:val="00B439D1"/>
    <w:rsid w:val="00B443E8"/>
    <w:rsid w:val="00B44532"/>
    <w:rsid w:val="00B44C80"/>
    <w:rsid w:val="00B44D2B"/>
    <w:rsid w:val="00B4561C"/>
    <w:rsid w:val="00B459A5"/>
    <w:rsid w:val="00B45B7A"/>
    <w:rsid w:val="00B45BF6"/>
    <w:rsid w:val="00B45D51"/>
    <w:rsid w:val="00B45E8D"/>
    <w:rsid w:val="00B46017"/>
    <w:rsid w:val="00B46128"/>
    <w:rsid w:val="00B46A64"/>
    <w:rsid w:val="00B46F75"/>
    <w:rsid w:val="00B470A8"/>
    <w:rsid w:val="00B47184"/>
    <w:rsid w:val="00B472AC"/>
    <w:rsid w:val="00B4746B"/>
    <w:rsid w:val="00B47610"/>
    <w:rsid w:val="00B476E9"/>
    <w:rsid w:val="00B47715"/>
    <w:rsid w:val="00B47AD4"/>
    <w:rsid w:val="00B47C1B"/>
    <w:rsid w:val="00B47C58"/>
    <w:rsid w:val="00B47DAE"/>
    <w:rsid w:val="00B500A8"/>
    <w:rsid w:val="00B503B0"/>
    <w:rsid w:val="00B508A5"/>
    <w:rsid w:val="00B50CED"/>
    <w:rsid w:val="00B512A3"/>
    <w:rsid w:val="00B5141A"/>
    <w:rsid w:val="00B51997"/>
    <w:rsid w:val="00B52476"/>
    <w:rsid w:val="00B52EEC"/>
    <w:rsid w:val="00B52F14"/>
    <w:rsid w:val="00B53890"/>
    <w:rsid w:val="00B53A45"/>
    <w:rsid w:val="00B53AE0"/>
    <w:rsid w:val="00B5412E"/>
    <w:rsid w:val="00B542F4"/>
    <w:rsid w:val="00B54400"/>
    <w:rsid w:val="00B547AD"/>
    <w:rsid w:val="00B54D52"/>
    <w:rsid w:val="00B54D55"/>
    <w:rsid w:val="00B55387"/>
    <w:rsid w:val="00B553D2"/>
    <w:rsid w:val="00B55553"/>
    <w:rsid w:val="00B556B6"/>
    <w:rsid w:val="00B557C4"/>
    <w:rsid w:val="00B557EE"/>
    <w:rsid w:val="00B55C87"/>
    <w:rsid w:val="00B56015"/>
    <w:rsid w:val="00B5655A"/>
    <w:rsid w:val="00B56893"/>
    <w:rsid w:val="00B56B0C"/>
    <w:rsid w:val="00B5717C"/>
    <w:rsid w:val="00B571DF"/>
    <w:rsid w:val="00B573AB"/>
    <w:rsid w:val="00B57760"/>
    <w:rsid w:val="00B57808"/>
    <w:rsid w:val="00B5791B"/>
    <w:rsid w:val="00B57A63"/>
    <w:rsid w:val="00B6036B"/>
    <w:rsid w:val="00B607E1"/>
    <w:rsid w:val="00B60808"/>
    <w:rsid w:val="00B6098A"/>
    <w:rsid w:val="00B60B64"/>
    <w:rsid w:val="00B61361"/>
    <w:rsid w:val="00B61514"/>
    <w:rsid w:val="00B61923"/>
    <w:rsid w:val="00B61D05"/>
    <w:rsid w:val="00B61EAF"/>
    <w:rsid w:val="00B61F8C"/>
    <w:rsid w:val="00B61FE4"/>
    <w:rsid w:val="00B6270B"/>
    <w:rsid w:val="00B62D0E"/>
    <w:rsid w:val="00B62E6B"/>
    <w:rsid w:val="00B63201"/>
    <w:rsid w:val="00B63644"/>
    <w:rsid w:val="00B63797"/>
    <w:rsid w:val="00B644D4"/>
    <w:rsid w:val="00B64848"/>
    <w:rsid w:val="00B64B1B"/>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2C8"/>
    <w:rsid w:val="00B7032F"/>
    <w:rsid w:val="00B707DD"/>
    <w:rsid w:val="00B70E77"/>
    <w:rsid w:val="00B70ED0"/>
    <w:rsid w:val="00B711D5"/>
    <w:rsid w:val="00B7184B"/>
    <w:rsid w:val="00B71A75"/>
    <w:rsid w:val="00B71C38"/>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5362"/>
    <w:rsid w:val="00B754F4"/>
    <w:rsid w:val="00B7558C"/>
    <w:rsid w:val="00B7583E"/>
    <w:rsid w:val="00B7590C"/>
    <w:rsid w:val="00B75A7C"/>
    <w:rsid w:val="00B75EC8"/>
    <w:rsid w:val="00B76F47"/>
    <w:rsid w:val="00B772D2"/>
    <w:rsid w:val="00B7763B"/>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498"/>
    <w:rsid w:val="00B83723"/>
    <w:rsid w:val="00B83E66"/>
    <w:rsid w:val="00B8436E"/>
    <w:rsid w:val="00B84A1F"/>
    <w:rsid w:val="00B84A2D"/>
    <w:rsid w:val="00B84B89"/>
    <w:rsid w:val="00B84C69"/>
    <w:rsid w:val="00B853F6"/>
    <w:rsid w:val="00B85547"/>
    <w:rsid w:val="00B85FB8"/>
    <w:rsid w:val="00B86559"/>
    <w:rsid w:val="00B86745"/>
    <w:rsid w:val="00B8680E"/>
    <w:rsid w:val="00B8685C"/>
    <w:rsid w:val="00B86AD9"/>
    <w:rsid w:val="00B86D95"/>
    <w:rsid w:val="00B86E33"/>
    <w:rsid w:val="00B8715A"/>
    <w:rsid w:val="00B8720A"/>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4D0"/>
    <w:rsid w:val="00B926FA"/>
    <w:rsid w:val="00B93390"/>
    <w:rsid w:val="00B93ED7"/>
    <w:rsid w:val="00B945EC"/>
    <w:rsid w:val="00B949F7"/>
    <w:rsid w:val="00B94C77"/>
    <w:rsid w:val="00B94D8D"/>
    <w:rsid w:val="00B94E2E"/>
    <w:rsid w:val="00B9517A"/>
    <w:rsid w:val="00B95348"/>
    <w:rsid w:val="00B95AC8"/>
    <w:rsid w:val="00B95E16"/>
    <w:rsid w:val="00B96552"/>
    <w:rsid w:val="00B96AAF"/>
    <w:rsid w:val="00B96B57"/>
    <w:rsid w:val="00B96D01"/>
    <w:rsid w:val="00B9735E"/>
    <w:rsid w:val="00B97601"/>
    <w:rsid w:val="00B977DC"/>
    <w:rsid w:val="00B978B2"/>
    <w:rsid w:val="00B97B62"/>
    <w:rsid w:val="00B97FE9"/>
    <w:rsid w:val="00BA06A4"/>
    <w:rsid w:val="00BA0FE4"/>
    <w:rsid w:val="00BA137E"/>
    <w:rsid w:val="00BA1710"/>
    <w:rsid w:val="00BA1E60"/>
    <w:rsid w:val="00BA262F"/>
    <w:rsid w:val="00BA279B"/>
    <w:rsid w:val="00BA2BA0"/>
    <w:rsid w:val="00BA2F76"/>
    <w:rsid w:val="00BA3146"/>
    <w:rsid w:val="00BA3323"/>
    <w:rsid w:val="00BA3760"/>
    <w:rsid w:val="00BA37E8"/>
    <w:rsid w:val="00BA4008"/>
    <w:rsid w:val="00BA4830"/>
    <w:rsid w:val="00BA4ED0"/>
    <w:rsid w:val="00BA50D5"/>
    <w:rsid w:val="00BA51FE"/>
    <w:rsid w:val="00BA583F"/>
    <w:rsid w:val="00BA5AEE"/>
    <w:rsid w:val="00BA5CC0"/>
    <w:rsid w:val="00BA5FC0"/>
    <w:rsid w:val="00BA6B79"/>
    <w:rsid w:val="00BA7061"/>
    <w:rsid w:val="00BA7D58"/>
    <w:rsid w:val="00BA7F9E"/>
    <w:rsid w:val="00BB0218"/>
    <w:rsid w:val="00BB04F6"/>
    <w:rsid w:val="00BB0579"/>
    <w:rsid w:val="00BB05F2"/>
    <w:rsid w:val="00BB0A1E"/>
    <w:rsid w:val="00BB0A90"/>
    <w:rsid w:val="00BB0CB9"/>
    <w:rsid w:val="00BB144F"/>
    <w:rsid w:val="00BB1597"/>
    <w:rsid w:val="00BB1666"/>
    <w:rsid w:val="00BB1692"/>
    <w:rsid w:val="00BB18BE"/>
    <w:rsid w:val="00BB1B13"/>
    <w:rsid w:val="00BB1D6B"/>
    <w:rsid w:val="00BB22FF"/>
    <w:rsid w:val="00BB2504"/>
    <w:rsid w:val="00BB2602"/>
    <w:rsid w:val="00BB272F"/>
    <w:rsid w:val="00BB2D40"/>
    <w:rsid w:val="00BB2F47"/>
    <w:rsid w:val="00BB30EE"/>
    <w:rsid w:val="00BB39D0"/>
    <w:rsid w:val="00BB3E06"/>
    <w:rsid w:val="00BB50DB"/>
    <w:rsid w:val="00BB56F3"/>
    <w:rsid w:val="00BB5B8E"/>
    <w:rsid w:val="00BB5FDB"/>
    <w:rsid w:val="00BB662E"/>
    <w:rsid w:val="00BB669D"/>
    <w:rsid w:val="00BB7348"/>
    <w:rsid w:val="00BC01BA"/>
    <w:rsid w:val="00BC05BD"/>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847"/>
    <w:rsid w:val="00BC391C"/>
    <w:rsid w:val="00BC3CE5"/>
    <w:rsid w:val="00BC456A"/>
    <w:rsid w:val="00BC5154"/>
    <w:rsid w:val="00BC52F5"/>
    <w:rsid w:val="00BC5818"/>
    <w:rsid w:val="00BC5A0A"/>
    <w:rsid w:val="00BC5B14"/>
    <w:rsid w:val="00BC5C1E"/>
    <w:rsid w:val="00BC6142"/>
    <w:rsid w:val="00BC6A32"/>
    <w:rsid w:val="00BC6B59"/>
    <w:rsid w:val="00BC7553"/>
    <w:rsid w:val="00BC77A2"/>
    <w:rsid w:val="00BC7B4A"/>
    <w:rsid w:val="00BD0026"/>
    <w:rsid w:val="00BD0A65"/>
    <w:rsid w:val="00BD1968"/>
    <w:rsid w:val="00BD1A6A"/>
    <w:rsid w:val="00BD1ACF"/>
    <w:rsid w:val="00BD2187"/>
    <w:rsid w:val="00BD22D7"/>
    <w:rsid w:val="00BD2668"/>
    <w:rsid w:val="00BD2671"/>
    <w:rsid w:val="00BD26A6"/>
    <w:rsid w:val="00BD3406"/>
    <w:rsid w:val="00BD3EE0"/>
    <w:rsid w:val="00BD3EF2"/>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430"/>
    <w:rsid w:val="00BE088D"/>
    <w:rsid w:val="00BE0DFE"/>
    <w:rsid w:val="00BE117E"/>
    <w:rsid w:val="00BE153B"/>
    <w:rsid w:val="00BE165F"/>
    <w:rsid w:val="00BE17F3"/>
    <w:rsid w:val="00BE2588"/>
    <w:rsid w:val="00BE261A"/>
    <w:rsid w:val="00BE26F8"/>
    <w:rsid w:val="00BE2E05"/>
    <w:rsid w:val="00BE2E69"/>
    <w:rsid w:val="00BE2EF1"/>
    <w:rsid w:val="00BE32E9"/>
    <w:rsid w:val="00BE343C"/>
    <w:rsid w:val="00BE3513"/>
    <w:rsid w:val="00BE355B"/>
    <w:rsid w:val="00BE35C1"/>
    <w:rsid w:val="00BE371A"/>
    <w:rsid w:val="00BE3CF8"/>
    <w:rsid w:val="00BE3EEE"/>
    <w:rsid w:val="00BE4649"/>
    <w:rsid w:val="00BE5027"/>
    <w:rsid w:val="00BE51BA"/>
    <w:rsid w:val="00BE5397"/>
    <w:rsid w:val="00BE5717"/>
    <w:rsid w:val="00BE5FAD"/>
    <w:rsid w:val="00BE6B9B"/>
    <w:rsid w:val="00BE6DE2"/>
    <w:rsid w:val="00BE74C0"/>
    <w:rsid w:val="00BE7BAA"/>
    <w:rsid w:val="00BE7FB7"/>
    <w:rsid w:val="00BF009B"/>
    <w:rsid w:val="00BF0536"/>
    <w:rsid w:val="00BF0621"/>
    <w:rsid w:val="00BF0B88"/>
    <w:rsid w:val="00BF0CFF"/>
    <w:rsid w:val="00BF0FA2"/>
    <w:rsid w:val="00BF109F"/>
    <w:rsid w:val="00BF1179"/>
    <w:rsid w:val="00BF1295"/>
    <w:rsid w:val="00BF1F20"/>
    <w:rsid w:val="00BF27CC"/>
    <w:rsid w:val="00BF299D"/>
    <w:rsid w:val="00BF3519"/>
    <w:rsid w:val="00BF355D"/>
    <w:rsid w:val="00BF3623"/>
    <w:rsid w:val="00BF38AE"/>
    <w:rsid w:val="00BF3DE5"/>
    <w:rsid w:val="00BF3E9C"/>
    <w:rsid w:val="00BF4448"/>
    <w:rsid w:val="00BF44D8"/>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B0F"/>
    <w:rsid w:val="00C004F2"/>
    <w:rsid w:val="00C00CEB"/>
    <w:rsid w:val="00C00F3C"/>
    <w:rsid w:val="00C01233"/>
    <w:rsid w:val="00C01757"/>
    <w:rsid w:val="00C01BA8"/>
    <w:rsid w:val="00C01DD2"/>
    <w:rsid w:val="00C01F49"/>
    <w:rsid w:val="00C01F8E"/>
    <w:rsid w:val="00C02D38"/>
    <w:rsid w:val="00C02ED7"/>
    <w:rsid w:val="00C032EF"/>
    <w:rsid w:val="00C03751"/>
    <w:rsid w:val="00C0399C"/>
    <w:rsid w:val="00C03C24"/>
    <w:rsid w:val="00C03F26"/>
    <w:rsid w:val="00C042D4"/>
    <w:rsid w:val="00C0430A"/>
    <w:rsid w:val="00C049B1"/>
    <w:rsid w:val="00C04A35"/>
    <w:rsid w:val="00C04E49"/>
    <w:rsid w:val="00C0546D"/>
    <w:rsid w:val="00C054E2"/>
    <w:rsid w:val="00C057AE"/>
    <w:rsid w:val="00C058F9"/>
    <w:rsid w:val="00C05F10"/>
    <w:rsid w:val="00C06366"/>
    <w:rsid w:val="00C06A71"/>
    <w:rsid w:val="00C06E55"/>
    <w:rsid w:val="00C0715B"/>
    <w:rsid w:val="00C073D2"/>
    <w:rsid w:val="00C075DA"/>
    <w:rsid w:val="00C07ABA"/>
    <w:rsid w:val="00C07C31"/>
    <w:rsid w:val="00C07E7C"/>
    <w:rsid w:val="00C07FBE"/>
    <w:rsid w:val="00C07FF2"/>
    <w:rsid w:val="00C1064D"/>
    <w:rsid w:val="00C10A01"/>
    <w:rsid w:val="00C10CF9"/>
    <w:rsid w:val="00C1164B"/>
    <w:rsid w:val="00C116F2"/>
    <w:rsid w:val="00C11BBE"/>
    <w:rsid w:val="00C128D9"/>
    <w:rsid w:val="00C12975"/>
    <w:rsid w:val="00C129C2"/>
    <w:rsid w:val="00C12D15"/>
    <w:rsid w:val="00C12E7B"/>
    <w:rsid w:val="00C12F7A"/>
    <w:rsid w:val="00C13033"/>
    <w:rsid w:val="00C13134"/>
    <w:rsid w:val="00C133B9"/>
    <w:rsid w:val="00C13559"/>
    <w:rsid w:val="00C13977"/>
    <w:rsid w:val="00C141D6"/>
    <w:rsid w:val="00C14684"/>
    <w:rsid w:val="00C156D2"/>
    <w:rsid w:val="00C15747"/>
    <w:rsid w:val="00C157D8"/>
    <w:rsid w:val="00C15E30"/>
    <w:rsid w:val="00C16424"/>
    <w:rsid w:val="00C167BE"/>
    <w:rsid w:val="00C16AA6"/>
    <w:rsid w:val="00C179AC"/>
    <w:rsid w:val="00C17E94"/>
    <w:rsid w:val="00C207BD"/>
    <w:rsid w:val="00C20A03"/>
    <w:rsid w:val="00C20CFB"/>
    <w:rsid w:val="00C216BE"/>
    <w:rsid w:val="00C22098"/>
    <w:rsid w:val="00C2295D"/>
    <w:rsid w:val="00C22B8F"/>
    <w:rsid w:val="00C22BCE"/>
    <w:rsid w:val="00C232AA"/>
    <w:rsid w:val="00C23C73"/>
    <w:rsid w:val="00C242FA"/>
    <w:rsid w:val="00C24FC0"/>
    <w:rsid w:val="00C25136"/>
    <w:rsid w:val="00C25599"/>
    <w:rsid w:val="00C25882"/>
    <w:rsid w:val="00C25E28"/>
    <w:rsid w:val="00C26067"/>
    <w:rsid w:val="00C26103"/>
    <w:rsid w:val="00C26805"/>
    <w:rsid w:val="00C26BF0"/>
    <w:rsid w:val="00C27034"/>
    <w:rsid w:val="00C27543"/>
    <w:rsid w:val="00C27802"/>
    <w:rsid w:val="00C2789F"/>
    <w:rsid w:val="00C27947"/>
    <w:rsid w:val="00C303A1"/>
    <w:rsid w:val="00C303F2"/>
    <w:rsid w:val="00C30549"/>
    <w:rsid w:val="00C30C2A"/>
    <w:rsid w:val="00C31076"/>
    <w:rsid w:val="00C317EC"/>
    <w:rsid w:val="00C318A6"/>
    <w:rsid w:val="00C31971"/>
    <w:rsid w:val="00C31A37"/>
    <w:rsid w:val="00C31E71"/>
    <w:rsid w:val="00C32244"/>
    <w:rsid w:val="00C32971"/>
    <w:rsid w:val="00C32EDB"/>
    <w:rsid w:val="00C32F03"/>
    <w:rsid w:val="00C32FF4"/>
    <w:rsid w:val="00C3312D"/>
    <w:rsid w:val="00C33166"/>
    <w:rsid w:val="00C33B71"/>
    <w:rsid w:val="00C341C0"/>
    <w:rsid w:val="00C345DD"/>
    <w:rsid w:val="00C34DD0"/>
    <w:rsid w:val="00C351C9"/>
    <w:rsid w:val="00C35253"/>
    <w:rsid w:val="00C357A7"/>
    <w:rsid w:val="00C357E8"/>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9D3"/>
    <w:rsid w:val="00C40D5F"/>
    <w:rsid w:val="00C41068"/>
    <w:rsid w:val="00C410E8"/>
    <w:rsid w:val="00C41935"/>
    <w:rsid w:val="00C4201A"/>
    <w:rsid w:val="00C4225F"/>
    <w:rsid w:val="00C42404"/>
    <w:rsid w:val="00C42843"/>
    <w:rsid w:val="00C42F90"/>
    <w:rsid w:val="00C43635"/>
    <w:rsid w:val="00C4383A"/>
    <w:rsid w:val="00C4412D"/>
    <w:rsid w:val="00C4440D"/>
    <w:rsid w:val="00C44421"/>
    <w:rsid w:val="00C4456B"/>
    <w:rsid w:val="00C447E3"/>
    <w:rsid w:val="00C4495C"/>
    <w:rsid w:val="00C44BD3"/>
    <w:rsid w:val="00C45953"/>
    <w:rsid w:val="00C462CC"/>
    <w:rsid w:val="00C4661C"/>
    <w:rsid w:val="00C468C3"/>
    <w:rsid w:val="00C46A8D"/>
    <w:rsid w:val="00C46DC5"/>
    <w:rsid w:val="00C46E22"/>
    <w:rsid w:val="00C4706B"/>
    <w:rsid w:val="00C4744F"/>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2FC2"/>
    <w:rsid w:val="00C535F8"/>
    <w:rsid w:val="00C53BBF"/>
    <w:rsid w:val="00C53D38"/>
    <w:rsid w:val="00C53D5C"/>
    <w:rsid w:val="00C54080"/>
    <w:rsid w:val="00C54250"/>
    <w:rsid w:val="00C54495"/>
    <w:rsid w:val="00C544D4"/>
    <w:rsid w:val="00C54E73"/>
    <w:rsid w:val="00C54FBF"/>
    <w:rsid w:val="00C55735"/>
    <w:rsid w:val="00C55AC8"/>
    <w:rsid w:val="00C5626B"/>
    <w:rsid w:val="00C56346"/>
    <w:rsid w:val="00C56771"/>
    <w:rsid w:val="00C5697F"/>
    <w:rsid w:val="00C56DF0"/>
    <w:rsid w:val="00C57206"/>
    <w:rsid w:val="00C57794"/>
    <w:rsid w:val="00C602DF"/>
    <w:rsid w:val="00C60D1F"/>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513D"/>
    <w:rsid w:val="00C65811"/>
    <w:rsid w:val="00C6583B"/>
    <w:rsid w:val="00C658F9"/>
    <w:rsid w:val="00C65A99"/>
    <w:rsid w:val="00C65CCC"/>
    <w:rsid w:val="00C65E00"/>
    <w:rsid w:val="00C65E5E"/>
    <w:rsid w:val="00C661EB"/>
    <w:rsid w:val="00C66273"/>
    <w:rsid w:val="00C66582"/>
    <w:rsid w:val="00C6683F"/>
    <w:rsid w:val="00C6700D"/>
    <w:rsid w:val="00C67388"/>
    <w:rsid w:val="00C673AB"/>
    <w:rsid w:val="00C67580"/>
    <w:rsid w:val="00C67CFA"/>
    <w:rsid w:val="00C67DF7"/>
    <w:rsid w:val="00C70140"/>
    <w:rsid w:val="00C7052B"/>
    <w:rsid w:val="00C705B1"/>
    <w:rsid w:val="00C707A5"/>
    <w:rsid w:val="00C709B0"/>
    <w:rsid w:val="00C70D30"/>
    <w:rsid w:val="00C70F70"/>
    <w:rsid w:val="00C71124"/>
    <w:rsid w:val="00C71226"/>
    <w:rsid w:val="00C71997"/>
    <w:rsid w:val="00C719CF"/>
    <w:rsid w:val="00C71E68"/>
    <w:rsid w:val="00C72194"/>
    <w:rsid w:val="00C72573"/>
    <w:rsid w:val="00C72BD1"/>
    <w:rsid w:val="00C72C66"/>
    <w:rsid w:val="00C737FE"/>
    <w:rsid w:val="00C73849"/>
    <w:rsid w:val="00C73B0D"/>
    <w:rsid w:val="00C744AE"/>
    <w:rsid w:val="00C74DF9"/>
    <w:rsid w:val="00C750D9"/>
    <w:rsid w:val="00C7525B"/>
    <w:rsid w:val="00C75304"/>
    <w:rsid w:val="00C754C9"/>
    <w:rsid w:val="00C75527"/>
    <w:rsid w:val="00C75764"/>
    <w:rsid w:val="00C75A75"/>
    <w:rsid w:val="00C76247"/>
    <w:rsid w:val="00C76480"/>
    <w:rsid w:val="00C77F17"/>
    <w:rsid w:val="00C77F3A"/>
    <w:rsid w:val="00C809BF"/>
    <w:rsid w:val="00C80D2E"/>
    <w:rsid w:val="00C80F9D"/>
    <w:rsid w:val="00C817BA"/>
    <w:rsid w:val="00C82172"/>
    <w:rsid w:val="00C82212"/>
    <w:rsid w:val="00C826BC"/>
    <w:rsid w:val="00C82DC9"/>
    <w:rsid w:val="00C82F46"/>
    <w:rsid w:val="00C839AC"/>
    <w:rsid w:val="00C83F65"/>
    <w:rsid w:val="00C840EF"/>
    <w:rsid w:val="00C845F2"/>
    <w:rsid w:val="00C84F07"/>
    <w:rsid w:val="00C84F5B"/>
    <w:rsid w:val="00C86379"/>
    <w:rsid w:val="00C8662F"/>
    <w:rsid w:val="00C8667D"/>
    <w:rsid w:val="00C866E6"/>
    <w:rsid w:val="00C86E8F"/>
    <w:rsid w:val="00C86EB9"/>
    <w:rsid w:val="00C870A4"/>
    <w:rsid w:val="00C877E3"/>
    <w:rsid w:val="00C879BD"/>
    <w:rsid w:val="00C87A79"/>
    <w:rsid w:val="00C87F32"/>
    <w:rsid w:val="00C90053"/>
    <w:rsid w:val="00C9084C"/>
    <w:rsid w:val="00C90CA0"/>
    <w:rsid w:val="00C90CA9"/>
    <w:rsid w:val="00C91170"/>
    <w:rsid w:val="00C9129C"/>
    <w:rsid w:val="00C91CBA"/>
    <w:rsid w:val="00C91DCD"/>
    <w:rsid w:val="00C92007"/>
    <w:rsid w:val="00C92077"/>
    <w:rsid w:val="00C9211A"/>
    <w:rsid w:val="00C925FC"/>
    <w:rsid w:val="00C92607"/>
    <w:rsid w:val="00C9312D"/>
    <w:rsid w:val="00C93326"/>
    <w:rsid w:val="00C9352C"/>
    <w:rsid w:val="00C93717"/>
    <w:rsid w:val="00C9375F"/>
    <w:rsid w:val="00C93CCC"/>
    <w:rsid w:val="00C9434E"/>
    <w:rsid w:val="00C94D29"/>
    <w:rsid w:val="00C95003"/>
    <w:rsid w:val="00C9507D"/>
    <w:rsid w:val="00C95299"/>
    <w:rsid w:val="00C9575B"/>
    <w:rsid w:val="00C95784"/>
    <w:rsid w:val="00C95ACC"/>
    <w:rsid w:val="00C95EA9"/>
    <w:rsid w:val="00C964AD"/>
    <w:rsid w:val="00C965D6"/>
    <w:rsid w:val="00C970DF"/>
    <w:rsid w:val="00C97317"/>
    <w:rsid w:val="00C9740E"/>
    <w:rsid w:val="00C97788"/>
    <w:rsid w:val="00C97A7B"/>
    <w:rsid w:val="00CA05E0"/>
    <w:rsid w:val="00CA0C12"/>
    <w:rsid w:val="00CA0CA7"/>
    <w:rsid w:val="00CA1201"/>
    <w:rsid w:val="00CA1A0F"/>
    <w:rsid w:val="00CA1D0F"/>
    <w:rsid w:val="00CA2BAB"/>
    <w:rsid w:val="00CA2EB5"/>
    <w:rsid w:val="00CA2F5A"/>
    <w:rsid w:val="00CA3332"/>
    <w:rsid w:val="00CA3389"/>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5FE"/>
    <w:rsid w:val="00CB36B5"/>
    <w:rsid w:val="00CB3AA7"/>
    <w:rsid w:val="00CB40ED"/>
    <w:rsid w:val="00CB4A4B"/>
    <w:rsid w:val="00CB4F75"/>
    <w:rsid w:val="00CB542F"/>
    <w:rsid w:val="00CB5543"/>
    <w:rsid w:val="00CB560D"/>
    <w:rsid w:val="00CB5E9C"/>
    <w:rsid w:val="00CB625A"/>
    <w:rsid w:val="00CB6A50"/>
    <w:rsid w:val="00CB70D0"/>
    <w:rsid w:val="00CB74E8"/>
    <w:rsid w:val="00CB76B5"/>
    <w:rsid w:val="00CB7711"/>
    <w:rsid w:val="00CC0041"/>
    <w:rsid w:val="00CC00CA"/>
    <w:rsid w:val="00CC0216"/>
    <w:rsid w:val="00CC08C4"/>
    <w:rsid w:val="00CC115C"/>
    <w:rsid w:val="00CC17CC"/>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D5D"/>
    <w:rsid w:val="00CC4E3A"/>
    <w:rsid w:val="00CC58F1"/>
    <w:rsid w:val="00CC5906"/>
    <w:rsid w:val="00CC7997"/>
    <w:rsid w:val="00CD0058"/>
    <w:rsid w:val="00CD014E"/>
    <w:rsid w:val="00CD017A"/>
    <w:rsid w:val="00CD0247"/>
    <w:rsid w:val="00CD0365"/>
    <w:rsid w:val="00CD04B7"/>
    <w:rsid w:val="00CD07CB"/>
    <w:rsid w:val="00CD0972"/>
    <w:rsid w:val="00CD1D57"/>
    <w:rsid w:val="00CD1F22"/>
    <w:rsid w:val="00CD2E17"/>
    <w:rsid w:val="00CD316D"/>
    <w:rsid w:val="00CD3DD3"/>
    <w:rsid w:val="00CD3FB8"/>
    <w:rsid w:val="00CD4009"/>
    <w:rsid w:val="00CD47A0"/>
    <w:rsid w:val="00CD47A9"/>
    <w:rsid w:val="00CD4951"/>
    <w:rsid w:val="00CD4ABC"/>
    <w:rsid w:val="00CD4E87"/>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53"/>
    <w:rsid w:val="00CE194E"/>
    <w:rsid w:val="00CE1CA1"/>
    <w:rsid w:val="00CE1EEF"/>
    <w:rsid w:val="00CE22A7"/>
    <w:rsid w:val="00CE26BE"/>
    <w:rsid w:val="00CE2BAE"/>
    <w:rsid w:val="00CE2E31"/>
    <w:rsid w:val="00CE3A50"/>
    <w:rsid w:val="00CE3C4B"/>
    <w:rsid w:val="00CE41FF"/>
    <w:rsid w:val="00CE4AD8"/>
    <w:rsid w:val="00CE5288"/>
    <w:rsid w:val="00CE5E75"/>
    <w:rsid w:val="00CE6589"/>
    <w:rsid w:val="00CE6B27"/>
    <w:rsid w:val="00CE6B8E"/>
    <w:rsid w:val="00CE7307"/>
    <w:rsid w:val="00CE747E"/>
    <w:rsid w:val="00CE7C6C"/>
    <w:rsid w:val="00CE7D85"/>
    <w:rsid w:val="00CE7E9B"/>
    <w:rsid w:val="00CE7FA0"/>
    <w:rsid w:val="00CF0282"/>
    <w:rsid w:val="00CF0658"/>
    <w:rsid w:val="00CF077A"/>
    <w:rsid w:val="00CF09EC"/>
    <w:rsid w:val="00CF0CAC"/>
    <w:rsid w:val="00CF1665"/>
    <w:rsid w:val="00CF1B49"/>
    <w:rsid w:val="00CF261C"/>
    <w:rsid w:val="00CF27D6"/>
    <w:rsid w:val="00CF28A1"/>
    <w:rsid w:val="00CF2B98"/>
    <w:rsid w:val="00CF2F82"/>
    <w:rsid w:val="00CF31EA"/>
    <w:rsid w:val="00CF33AB"/>
    <w:rsid w:val="00CF3875"/>
    <w:rsid w:val="00CF3D6D"/>
    <w:rsid w:val="00CF4132"/>
    <w:rsid w:val="00CF4B43"/>
    <w:rsid w:val="00CF5049"/>
    <w:rsid w:val="00CF5130"/>
    <w:rsid w:val="00CF5333"/>
    <w:rsid w:val="00CF533B"/>
    <w:rsid w:val="00CF53EC"/>
    <w:rsid w:val="00CF5D01"/>
    <w:rsid w:val="00CF6112"/>
    <w:rsid w:val="00CF6271"/>
    <w:rsid w:val="00CF6358"/>
    <w:rsid w:val="00CF659B"/>
    <w:rsid w:val="00CF66E2"/>
    <w:rsid w:val="00CF68E8"/>
    <w:rsid w:val="00CF7EEE"/>
    <w:rsid w:val="00CF7F61"/>
    <w:rsid w:val="00D000CC"/>
    <w:rsid w:val="00D00176"/>
    <w:rsid w:val="00D002F0"/>
    <w:rsid w:val="00D0035B"/>
    <w:rsid w:val="00D00B14"/>
    <w:rsid w:val="00D00C2F"/>
    <w:rsid w:val="00D016A5"/>
    <w:rsid w:val="00D0182B"/>
    <w:rsid w:val="00D01A53"/>
    <w:rsid w:val="00D01B00"/>
    <w:rsid w:val="00D01DF6"/>
    <w:rsid w:val="00D01EFE"/>
    <w:rsid w:val="00D021CC"/>
    <w:rsid w:val="00D022D1"/>
    <w:rsid w:val="00D0245F"/>
    <w:rsid w:val="00D02548"/>
    <w:rsid w:val="00D0259A"/>
    <w:rsid w:val="00D03355"/>
    <w:rsid w:val="00D036BC"/>
    <w:rsid w:val="00D03967"/>
    <w:rsid w:val="00D03B1C"/>
    <w:rsid w:val="00D03E52"/>
    <w:rsid w:val="00D041F1"/>
    <w:rsid w:val="00D0443C"/>
    <w:rsid w:val="00D045BE"/>
    <w:rsid w:val="00D04D3A"/>
    <w:rsid w:val="00D04D9B"/>
    <w:rsid w:val="00D04F23"/>
    <w:rsid w:val="00D0502B"/>
    <w:rsid w:val="00D05121"/>
    <w:rsid w:val="00D058EB"/>
    <w:rsid w:val="00D059CD"/>
    <w:rsid w:val="00D05E10"/>
    <w:rsid w:val="00D0603F"/>
    <w:rsid w:val="00D061CC"/>
    <w:rsid w:val="00D063D9"/>
    <w:rsid w:val="00D0651D"/>
    <w:rsid w:val="00D067C7"/>
    <w:rsid w:val="00D06B4C"/>
    <w:rsid w:val="00D06C2B"/>
    <w:rsid w:val="00D06C6C"/>
    <w:rsid w:val="00D06DFF"/>
    <w:rsid w:val="00D077F7"/>
    <w:rsid w:val="00D07A97"/>
    <w:rsid w:val="00D07F4D"/>
    <w:rsid w:val="00D10285"/>
    <w:rsid w:val="00D1059E"/>
    <w:rsid w:val="00D107E2"/>
    <w:rsid w:val="00D10C0A"/>
    <w:rsid w:val="00D10DD8"/>
    <w:rsid w:val="00D10FB8"/>
    <w:rsid w:val="00D11892"/>
    <w:rsid w:val="00D119B3"/>
    <w:rsid w:val="00D11A47"/>
    <w:rsid w:val="00D11D89"/>
    <w:rsid w:val="00D11EFA"/>
    <w:rsid w:val="00D121BD"/>
    <w:rsid w:val="00D12387"/>
    <w:rsid w:val="00D123CE"/>
    <w:rsid w:val="00D127FB"/>
    <w:rsid w:val="00D12DB4"/>
    <w:rsid w:val="00D12E47"/>
    <w:rsid w:val="00D1304E"/>
    <w:rsid w:val="00D13E45"/>
    <w:rsid w:val="00D143EB"/>
    <w:rsid w:val="00D14966"/>
    <w:rsid w:val="00D14995"/>
    <w:rsid w:val="00D14CA3"/>
    <w:rsid w:val="00D14DA5"/>
    <w:rsid w:val="00D14F10"/>
    <w:rsid w:val="00D158A7"/>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79"/>
    <w:rsid w:val="00D20AB0"/>
    <w:rsid w:val="00D20C65"/>
    <w:rsid w:val="00D20F81"/>
    <w:rsid w:val="00D221DC"/>
    <w:rsid w:val="00D223D6"/>
    <w:rsid w:val="00D22926"/>
    <w:rsid w:val="00D22FE2"/>
    <w:rsid w:val="00D232BB"/>
    <w:rsid w:val="00D23418"/>
    <w:rsid w:val="00D238C5"/>
    <w:rsid w:val="00D23AFD"/>
    <w:rsid w:val="00D2432B"/>
    <w:rsid w:val="00D24956"/>
    <w:rsid w:val="00D249BB"/>
    <w:rsid w:val="00D249E5"/>
    <w:rsid w:val="00D24A60"/>
    <w:rsid w:val="00D24C41"/>
    <w:rsid w:val="00D24CEC"/>
    <w:rsid w:val="00D2545C"/>
    <w:rsid w:val="00D2583B"/>
    <w:rsid w:val="00D2594E"/>
    <w:rsid w:val="00D26B39"/>
    <w:rsid w:val="00D271CE"/>
    <w:rsid w:val="00D27648"/>
    <w:rsid w:val="00D27741"/>
    <w:rsid w:val="00D27BBA"/>
    <w:rsid w:val="00D27D42"/>
    <w:rsid w:val="00D27E42"/>
    <w:rsid w:val="00D301C7"/>
    <w:rsid w:val="00D3048E"/>
    <w:rsid w:val="00D30A2E"/>
    <w:rsid w:val="00D30A5F"/>
    <w:rsid w:val="00D321AE"/>
    <w:rsid w:val="00D3237E"/>
    <w:rsid w:val="00D324C6"/>
    <w:rsid w:val="00D32BB9"/>
    <w:rsid w:val="00D32CB8"/>
    <w:rsid w:val="00D32D14"/>
    <w:rsid w:val="00D33A35"/>
    <w:rsid w:val="00D33E1D"/>
    <w:rsid w:val="00D34329"/>
    <w:rsid w:val="00D34CDD"/>
    <w:rsid w:val="00D351B3"/>
    <w:rsid w:val="00D35C29"/>
    <w:rsid w:val="00D35D36"/>
    <w:rsid w:val="00D364FC"/>
    <w:rsid w:val="00D36AB2"/>
    <w:rsid w:val="00D36AE5"/>
    <w:rsid w:val="00D36BB6"/>
    <w:rsid w:val="00D36EF9"/>
    <w:rsid w:val="00D370B4"/>
    <w:rsid w:val="00D372EA"/>
    <w:rsid w:val="00D3776A"/>
    <w:rsid w:val="00D377CA"/>
    <w:rsid w:val="00D37A36"/>
    <w:rsid w:val="00D37B90"/>
    <w:rsid w:val="00D40080"/>
    <w:rsid w:val="00D40491"/>
    <w:rsid w:val="00D40DFE"/>
    <w:rsid w:val="00D41923"/>
    <w:rsid w:val="00D41DC6"/>
    <w:rsid w:val="00D41F11"/>
    <w:rsid w:val="00D42474"/>
    <w:rsid w:val="00D42DBE"/>
    <w:rsid w:val="00D4317F"/>
    <w:rsid w:val="00D4370C"/>
    <w:rsid w:val="00D438C1"/>
    <w:rsid w:val="00D43E3E"/>
    <w:rsid w:val="00D4415E"/>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CF6"/>
    <w:rsid w:val="00D50273"/>
    <w:rsid w:val="00D506EC"/>
    <w:rsid w:val="00D50843"/>
    <w:rsid w:val="00D512B0"/>
    <w:rsid w:val="00D516EC"/>
    <w:rsid w:val="00D51700"/>
    <w:rsid w:val="00D5184F"/>
    <w:rsid w:val="00D51FC0"/>
    <w:rsid w:val="00D52107"/>
    <w:rsid w:val="00D523A5"/>
    <w:rsid w:val="00D52AC4"/>
    <w:rsid w:val="00D52E6A"/>
    <w:rsid w:val="00D52F04"/>
    <w:rsid w:val="00D53344"/>
    <w:rsid w:val="00D53366"/>
    <w:rsid w:val="00D53A2F"/>
    <w:rsid w:val="00D53A82"/>
    <w:rsid w:val="00D5494E"/>
    <w:rsid w:val="00D549FD"/>
    <w:rsid w:val="00D551C3"/>
    <w:rsid w:val="00D5536A"/>
    <w:rsid w:val="00D55686"/>
    <w:rsid w:val="00D55F64"/>
    <w:rsid w:val="00D56C0C"/>
    <w:rsid w:val="00D570E7"/>
    <w:rsid w:val="00D57462"/>
    <w:rsid w:val="00D574C9"/>
    <w:rsid w:val="00D5776F"/>
    <w:rsid w:val="00D57886"/>
    <w:rsid w:val="00D57D08"/>
    <w:rsid w:val="00D57E83"/>
    <w:rsid w:val="00D57FAD"/>
    <w:rsid w:val="00D600E3"/>
    <w:rsid w:val="00D6062E"/>
    <w:rsid w:val="00D607A2"/>
    <w:rsid w:val="00D61061"/>
    <w:rsid w:val="00D61293"/>
    <w:rsid w:val="00D617C9"/>
    <w:rsid w:val="00D6214C"/>
    <w:rsid w:val="00D623F0"/>
    <w:rsid w:val="00D625DC"/>
    <w:rsid w:val="00D62819"/>
    <w:rsid w:val="00D62AD0"/>
    <w:rsid w:val="00D63052"/>
    <w:rsid w:val="00D6322E"/>
    <w:rsid w:val="00D6323D"/>
    <w:rsid w:val="00D63417"/>
    <w:rsid w:val="00D6346D"/>
    <w:rsid w:val="00D63CDB"/>
    <w:rsid w:val="00D63E3F"/>
    <w:rsid w:val="00D64600"/>
    <w:rsid w:val="00D64ACA"/>
    <w:rsid w:val="00D64E98"/>
    <w:rsid w:val="00D6503B"/>
    <w:rsid w:val="00D65086"/>
    <w:rsid w:val="00D657A5"/>
    <w:rsid w:val="00D66164"/>
    <w:rsid w:val="00D663FD"/>
    <w:rsid w:val="00D6651A"/>
    <w:rsid w:val="00D6680D"/>
    <w:rsid w:val="00D66893"/>
    <w:rsid w:val="00D66C9F"/>
    <w:rsid w:val="00D67DC0"/>
    <w:rsid w:val="00D70BC7"/>
    <w:rsid w:val="00D70E3C"/>
    <w:rsid w:val="00D70F3E"/>
    <w:rsid w:val="00D71675"/>
    <w:rsid w:val="00D7168C"/>
    <w:rsid w:val="00D716FA"/>
    <w:rsid w:val="00D716FC"/>
    <w:rsid w:val="00D717ED"/>
    <w:rsid w:val="00D71CA7"/>
    <w:rsid w:val="00D72764"/>
    <w:rsid w:val="00D72A7A"/>
    <w:rsid w:val="00D72C21"/>
    <w:rsid w:val="00D72C2F"/>
    <w:rsid w:val="00D72FD3"/>
    <w:rsid w:val="00D73BED"/>
    <w:rsid w:val="00D73E7A"/>
    <w:rsid w:val="00D747AB"/>
    <w:rsid w:val="00D74A1A"/>
    <w:rsid w:val="00D7514C"/>
    <w:rsid w:val="00D7566F"/>
    <w:rsid w:val="00D75891"/>
    <w:rsid w:val="00D76B0B"/>
    <w:rsid w:val="00D76DCC"/>
    <w:rsid w:val="00D76FB9"/>
    <w:rsid w:val="00D77131"/>
    <w:rsid w:val="00D7737D"/>
    <w:rsid w:val="00D779CC"/>
    <w:rsid w:val="00D77AC0"/>
    <w:rsid w:val="00D77CFF"/>
    <w:rsid w:val="00D77FA0"/>
    <w:rsid w:val="00D77FAC"/>
    <w:rsid w:val="00D80E90"/>
    <w:rsid w:val="00D812B2"/>
    <w:rsid w:val="00D8137E"/>
    <w:rsid w:val="00D815AC"/>
    <w:rsid w:val="00D8164A"/>
    <w:rsid w:val="00D81887"/>
    <w:rsid w:val="00D81BE5"/>
    <w:rsid w:val="00D81E44"/>
    <w:rsid w:val="00D81F82"/>
    <w:rsid w:val="00D8233D"/>
    <w:rsid w:val="00D82382"/>
    <w:rsid w:val="00D825DF"/>
    <w:rsid w:val="00D82F86"/>
    <w:rsid w:val="00D831AC"/>
    <w:rsid w:val="00D83439"/>
    <w:rsid w:val="00D83AE1"/>
    <w:rsid w:val="00D84824"/>
    <w:rsid w:val="00D8529C"/>
    <w:rsid w:val="00D85718"/>
    <w:rsid w:val="00D85785"/>
    <w:rsid w:val="00D860F2"/>
    <w:rsid w:val="00D8667C"/>
    <w:rsid w:val="00D866F5"/>
    <w:rsid w:val="00D86C8D"/>
    <w:rsid w:val="00D86CC5"/>
    <w:rsid w:val="00D86EE6"/>
    <w:rsid w:val="00D87674"/>
    <w:rsid w:val="00D90980"/>
    <w:rsid w:val="00D90982"/>
    <w:rsid w:val="00D90CE7"/>
    <w:rsid w:val="00D90E89"/>
    <w:rsid w:val="00D91396"/>
    <w:rsid w:val="00D91461"/>
    <w:rsid w:val="00D916DC"/>
    <w:rsid w:val="00D91D94"/>
    <w:rsid w:val="00D92029"/>
    <w:rsid w:val="00D9208E"/>
    <w:rsid w:val="00D92494"/>
    <w:rsid w:val="00D9288E"/>
    <w:rsid w:val="00D929F6"/>
    <w:rsid w:val="00D92A5C"/>
    <w:rsid w:val="00D92B49"/>
    <w:rsid w:val="00D92FF3"/>
    <w:rsid w:val="00D931E1"/>
    <w:rsid w:val="00D9332B"/>
    <w:rsid w:val="00D935E7"/>
    <w:rsid w:val="00D93634"/>
    <w:rsid w:val="00D9393A"/>
    <w:rsid w:val="00D94082"/>
    <w:rsid w:val="00D94228"/>
    <w:rsid w:val="00D94324"/>
    <w:rsid w:val="00D947AA"/>
    <w:rsid w:val="00D94B35"/>
    <w:rsid w:val="00D955C8"/>
    <w:rsid w:val="00D95853"/>
    <w:rsid w:val="00D960F3"/>
    <w:rsid w:val="00D96BDC"/>
    <w:rsid w:val="00D96D7B"/>
    <w:rsid w:val="00D96DB1"/>
    <w:rsid w:val="00D970EC"/>
    <w:rsid w:val="00D972F1"/>
    <w:rsid w:val="00D97E07"/>
    <w:rsid w:val="00D97E4E"/>
    <w:rsid w:val="00D97F4D"/>
    <w:rsid w:val="00DA00B7"/>
    <w:rsid w:val="00DA039F"/>
    <w:rsid w:val="00DA0577"/>
    <w:rsid w:val="00DA05B1"/>
    <w:rsid w:val="00DA06B2"/>
    <w:rsid w:val="00DA0DDB"/>
    <w:rsid w:val="00DA11EC"/>
    <w:rsid w:val="00DA1EC6"/>
    <w:rsid w:val="00DA1EE7"/>
    <w:rsid w:val="00DA1F8D"/>
    <w:rsid w:val="00DA1FC8"/>
    <w:rsid w:val="00DA25D4"/>
    <w:rsid w:val="00DA29D6"/>
    <w:rsid w:val="00DA29F4"/>
    <w:rsid w:val="00DA2EE1"/>
    <w:rsid w:val="00DA3C55"/>
    <w:rsid w:val="00DA426C"/>
    <w:rsid w:val="00DA47DC"/>
    <w:rsid w:val="00DA4F36"/>
    <w:rsid w:val="00DA545E"/>
    <w:rsid w:val="00DA56EB"/>
    <w:rsid w:val="00DA58D4"/>
    <w:rsid w:val="00DA5FEE"/>
    <w:rsid w:val="00DA6257"/>
    <w:rsid w:val="00DA6942"/>
    <w:rsid w:val="00DA6AD1"/>
    <w:rsid w:val="00DA6DB9"/>
    <w:rsid w:val="00DA729D"/>
    <w:rsid w:val="00DA7952"/>
    <w:rsid w:val="00DB0117"/>
    <w:rsid w:val="00DB04EC"/>
    <w:rsid w:val="00DB06A9"/>
    <w:rsid w:val="00DB06AB"/>
    <w:rsid w:val="00DB0CE4"/>
    <w:rsid w:val="00DB0E4A"/>
    <w:rsid w:val="00DB1371"/>
    <w:rsid w:val="00DB151C"/>
    <w:rsid w:val="00DB1AD8"/>
    <w:rsid w:val="00DB1E6F"/>
    <w:rsid w:val="00DB1FAC"/>
    <w:rsid w:val="00DB1FF5"/>
    <w:rsid w:val="00DB2B00"/>
    <w:rsid w:val="00DB2E7C"/>
    <w:rsid w:val="00DB3219"/>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8BA"/>
    <w:rsid w:val="00DB6B86"/>
    <w:rsid w:val="00DB705F"/>
    <w:rsid w:val="00DB7552"/>
    <w:rsid w:val="00DB7A63"/>
    <w:rsid w:val="00DC0436"/>
    <w:rsid w:val="00DC044D"/>
    <w:rsid w:val="00DC094A"/>
    <w:rsid w:val="00DC0DD6"/>
    <w:rsid w:val="00DC108E"/>
    <w:rsid w:val="00DC1702"/>
    <w:rsid w:val="00DC1AF6"/>
    <w:rsid w:val="00DC1F3D"/>
    <w:rsid w:val="00DC253D"/>
    <w:rsid w:val="00DC2B0F"/>
    <w:rsid w:val="00DC2D36"/>
    <w:rsid w:val="00DC3347"/>
    <w:rsid w:val="00DC3B3B"/>
    <w:rsid w:val="00DC3D00"/>
    <w:rsid w:val="00DC4FFD"/>
    <w:rsid w:val="00DC55A0"/>
    <w:rsid w:val="00DC5B38"/>
    <w:rsid w:val="00DC644B"/>
    <w:rsid w:val="00DC67EC"/>
    <w:rsid w:val="00DC68E6"/>
    <w:rsid w:val="00DC6E8F"/>
    <w:rsid w:val="00DC7213"/>
    <w:rsid w:val="00DC779B"/>
    <w:rsid w:val="00DC7A62"/>
    <w:rsid w:val="00DC7C5B"/>
    <w:rsid w:val="00DC7E89"/>
    <w:rsid w:val="00DD0606"/>
    <w:rsid w:val="00DD0A58"/>
    <w:rsid w:val="00DD0B98"/>
    <w:rsid w:val="00DD0BCB"/>
    <w:rsid w:val="00DD0E51"/>
    <w:rsid w:val="00DD15A0"/>
    <w:rsid w:val="00DD23F7"/>
    <w:rsid w:val="00DD24BA"/>
    <w:rsid w:val="00DD24D3"/>
    <w:rsid w:val="00DD268C"/>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62D6"/>
    <w:rsid w:val="00DD6A41"/>
    <w:rsid w:val="00DD6B64"/>
    <w:rsid w:val="00DD6BDF"/>
    <w:rsid w:val="00DD6C65"/>
    <w:rsid w:val="00DD7458"/>
    <w:rsid w:val="00DD74F2"/>
    <w:rsid w:val="00DD750C"/>
    <w:rsid w:val="00DE005B"/>
    <w:rsid w:val="00DE03BC"/>
    <w:rsid w:val="00DE071F"/>
    <w:rsid w:val="00DE0B76"/>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042"/>
    <w:rsid w:val="00DE5783"/>
    <w:rsid w:val="00DE5C3E"/>
    <w:rsid w:val="00DE5D72"/>
    <w:rsid w:val="00DE609E"/>
    <w:rsid w:val="00DE6404"/>
    <w:rsid w:val="00DE6D81"/>
    <w:rsid w:val="00DE6F22"/>
    <w:rsid w:val="00DE6FEB"/>
    <w:rsid w:val="00DE7A92"/>
    <w:rsid w:val="00DF0175"/>
    <w:rsid w:val="00DF0702"/>
    <w:rsid w:val="00DF0AF5"/>
    <w:rsid w:val="00DF14AE"/>
    <w:rsid w:val="00DF15B5"/>
    <w:rsid w:val="00DF1724"/>
    <w:rsid w:val="00DF1F28"/>
    <w:rsid w:val="00DF2044"/>
    <w:rsid w:val="00DF2421"/>
    <w:rsid w:val="00DF27AD"/>
    <w:rsid w:val="00DF28EA"/>
    <w:rsid w:val="00DF2AB8"/>
    <w:rsid w:val="00DF2C89"/>
    <w:rsid w:val="00DF2E7F"/>
    <w:rsid w:val="00DF372B"/>
    <w:rsid w:val="00DF3B79"/>
    <w:rsid w:val="00DF3BB2"/>
    <w:rsid w:val="00DF3DE8"/>
    <w:rsid w:val="00DF3EC0"/>
    <w:rsid w:val="00DF4E49"/>
    <w:rsid w:val="00DF529C"/>
    <w:rsid w:val="00DF56F8"/>
    <w:rsid w:val="00DF5B02"/>
    <w:rsid w:val="00DF5CD6"/>
    <w:rsid w:val="00DF5E6A"/>
    <w:rsid w:val="00DF5F83"/>
    <w:rsid w:val="00DF68FA"/>
    <w:rsid w:val="00DF6CE8"/>
    <w:rsid w:val="00DF78C6"/>
    <w:rsid w:val="00DF7B1D"/>
    <w:rsid w:val="00DF7D7F"/>
    <w:rsid w:val="00E0008B"/>
    <w:rsid w:val="00E00698"/>
    <w:rsid w:val="00E0072A"/>
    <w:rsid w:val="00E00E42"/>
    <w:rsid w:val="00E01142"/>
    <w:rsid w:val="00E01D6C"/>
    <w:rsid w:val="00E021F6"/>
    <w:rsid w:val="00E024A3"/>
    <w:rsid w:val="00E025B6"/>
    <w:rsid w:val="00E02B0C"/>
    <w:rsid w:val="00E02C0F"/>
    <w:rsid w:val="00E02F82"/>
    <w:rsid w:val="00E02FE0"/>
    <w:rsid w:val="00E032A9"/>
    <w:rsid w:val="00E035D4"/>
    <w:rsid w:val="00E0384F"/>
    <w:rsid w:val="00E0389B"/>
    <w:rsid w:val="00E039F7"/>
    <w:rsid w:val="00E043A9"/>
    <w:rsid w:val="00E0463E"/>
    <w:rsid w:val="00E04EE7"/>
    <w:rsid w:val="00E04F60"/>
    <w:rsid w:val="00E062C1"/>
    <w:rsid w:val="00E06852"/>
    <w:rsid w:val="00E069F4"/>
    <w:rsid w:val="00E06E5F"/>
    <w:rsid w:val="00E0792A"/>
    <w:rsid w:val="00E07968"/>
    <w:rsid w:val="00E07AF1"/>
    <w:rsid w:val="00E07CE8"/>
    <w:rsid w:val="00E07D6E"/>
    <w:rsid w:val="00E100B0"/>
    <w:rsid w:val="00E10431"/>
    <w:rsid w:val="00E10717"/>
    <w:rsid w:val="00E107B5"/>
    <w:rsid w:val="00E1081D"/>
    <w:rsid w:val="00E10B6B"/>
    <w:rsid w:val="00E10D9B"/>
    <w:rsid w:val="00E117DD"/>
    <w:rsid w:val="00E12258"/>
    <w:rsid w:val="00E12659"/>
    <w:rsid w:val="00E128CE"/>
    <w:rsid w:val="00E128F4"/>
    <w:rsid w:val="00E12A15"/>
    <w:rsid w:val="00E13377"/>
    <w:rsid w:val="00E14211"/>
    <w:rsid w:val="00E1422B"/>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FF"/>
    <w:rsid w:val="00E17C4E"/>
    <w:rsid w:val="00E17F2F"/>
    <w:rsid w:val="00E200C8"/>
    <w:rsid w:val="00E2021E"/>
    <w:rsid w:val="00E207E8"/>
    <w:rsid w:val="00E209D0"/>
    <w:rsid w:val="00E20A06"/>
    <w:rsid w:val="00E210EA"/>
    <w:rsid w:val="00E2122B"/>
    <w:rsid w:val="00E21846"/>
    <w:rsid w:val="00E22C89"/>
    <w:rsid w:val="00E230D7"/>
    <w:rsid w:val="00E2319A"/>
    <w:rsid w:val="00E23382"/>
    <w:rsid w:val="00E2369F"/>
    <w:rsid w:val="00E23CB2"/>
    <w:rsid w:val="00E25233"/>
    <w:rsid w:val="00E25445"/>
    <w:rsid w:val="00E25DC4"/>
    <w:rsid w:val="00E26BB7"/>
    <w:rsid w:val="00E26E80"/>
    <w:rsid w:val="00E2710A"/>
    <w:rsid w:val="00E273C2"/>
    <w:rsid w:val="00E27428"/>
    <w:rsid w:val="00E276D5"/>
    <w:rsid w:val="00E2787E"/>
    <w:rsid w:val="00E27B61"/>
    <w:rsid w:val="00E27DDA"/>
    <w:rsid w:val="00E30196"/>
    <w:rsid w:val="00E305AA"/>
    <w:rsid w:val="00E30E8C"/>
    <w:rsid w:val="00E30F09"/>
    <w:rsid w:val="00E30F25"/>
    <w:rsid w:val="00E3105D"/>
    <w:rsid w:val="00E31125"/>
    <w:rsid w:val="00E31B50"/>
    <w:rsid w:val="00E31C59"/>
    <w:rsid w:val="00E31FC8"/>
    <w:rsid w:val="00E3205A"/>
    <w:rsid w:val="00E325B1"/>
    <w:rsid w:val="00E32E04"/>
    <w:rsid w:val="00E3317F"/>
    <w:rsid w:val="00E333DE"/>
    <w:rsid w:val="00E33845"/>
    <w:rsid w:val="00E33DA2"/>
    <w:rsid w:val="00E34030"/>
    <w:rsid w:val="00E348C4"/>
    <w:rsid w:val="00E34B80"/>
    <w:rsid w:val="00E34DB8"/>
    <w:rsid w:val="00E34E28"/>
    <w:rsid w:val="00E352CA"/>
    <w:rsid w:val="00E353C6"/>
    <w:rsid w:val="00E357B9"/>
    <w:rsid w:val="00E35E0E"/>
    <w:rsid w:val="00E36279"/>
    <w:rsid w:val="00E3641C"/>
    <w:rsid w:val="00E36C7E"/>
    <w:rsid w:val="00E36F18"/>
    <w:rsid w:val="00E3758A"/>
    <w:rsid w:val="00E3760B"/>
    <w:rsid w:val="00E37615"/>
    <w:rsid w:val="00E37990"/>
    <w:rsid w:val="00E379A8"/>
    <w:rsid w:val="00E40384"/>
    <w:rsid w:val="00E40608"/>
    <w:rsid w:val="00E406D1"/>
    <w:rsid w:val="00E408F9"/>
    <w:rsid w:val="00E40C0C"/>
    <w:rsid w:val="00E40CFB"/>
    <w:rsid w:val="00E40FE0"/>
    <w:rsid w:val="00E413D0"/>
    <w:rsid w:val="00E41634"/>
    <w:rsid w:val="00E41B5E"/>
    <w:rsid w:val="00E42203"/>
    <w:rsid w:val="00E42F33"/>
    <w:rsid w:val="00E43858"/>
    <w:rsid w:val="00E43A45"/>
    <w:rsid w:val="00E43DF2"/>
    <w:rsid w:val="00E443C4"/>
    <w:rsid w:val="00E44505"/>
    <w:rsid w:val="00E44848"/>
    <w:rsid w:val="00E44CFF"/>
    <w:rsid w:val="00E44E2A"/>
    <w:rsid w:val="00E451AD"/>
    <w:rsid w:val="00E454D1"/>
    <w:rsid w:val="00E460E9"/>
    <w:rsid w:val="00E46763"/>
    <w:rsid w:val="00E46983"/>
    <w:rsid w:val="00E46AE4"/>
    <w:rsid w:val="00E46BFB"/>
    <w:rsid w:val="00E46D9C"/>
    <w:rsid w:val="00E47B00"/>
    <w:rsid w:val="00E5002B"/>
    <w:rsid w:val="00E5067D"/>
    <w:rsid w:val="00E50A41"/>
    <w:rsid w:val="00E50D71"/>
    <w:rsid w:val="00E510F5"/>
    <w:rsid w:val="00E513D8"/>
    <w:rsid w:val="00E51446"/>
    <w:rsid w:val="00E51883"/>
    <w:rsid w:val="00E51C96"/>
    <w:rsid w:val="00E52566"/>
    <w:rsid w:val="00E52C8F"/>
    <w:rsid w:val="00E53192"/>
    <w:rsid w:val="00E53920"/>
    <w:rsid w:val="00E53B23"/>
    <w:rsid w:val="00E53C6A"/>
    <w:rsid w:val="00E5447D"/>
    <w:rsid w:val="00E54531"/>
    <w:rsid w:val="00E54C28"/>
    <w:rsid w:val="00E5633A"/>
    <w:rsid w:val="00E5635A"/>
    <w:rsid w:val="00E56430"/>
    <w:rsid w:val="00E568F4"/>
    <w:rsid w:val="00E56A46"/>
    <w:rsid w:val="00E56B02"/>
    <w:rsid w:val="00E57E56"/>
    <w:rsid w:val="00E600DD"/>
    <w:rsid w:val="00E601BA"/>
    <w:rsid w:val="00E60325"/>
    <w:rsid w:val="00E60354"/>
    <w:rsid w:val="00E61222"/>
    <w:rsid w:val="00E61680"/>
    <w:rsid w:val="00E616A4"/>
    <w:rsid w:val="00E61B30"/>
    <w:rsid w:val="00E62213"/>
    <w:rsid w:val="00E627F8"/>
    <w:rsid w:val="00E62ADC"/>
    <w:rsid w:val="00E62B09"/>
    <w:rsid w:val="00E62FF0"/>
    <w:rsid w:val="00E630A7"/>
    <w:rsid w:val="00E6326D"/>
    <w:rsid w:val="00E635F9"/>
    <w:rsid w:val="00E63A9F"/>
    <w:rsid w:val="00E63AD8"/>
    <w:rsid w:val="00E64305"/>
    <w:rsid w:val="00E644A4"/>
    <w:rsid w:val="00E646D8"/>
    <w:rsid w:val="00E64885"/>
    <w:rsid w:val="00E64B15"/>
    <w:rsid w:val="00E64EFC"/>
    <w:rsid w:val="00E65C8B"/>
    <w:rsid w:val="00E65F56"/>
    <w:rsid w:val="00E66227"/>
    <w:rsid w:val="00E6648D"/>
    <w:rsid w:val="00E669FF"/>
    <w:rsid w:val="00E674F5"/>
    <w:rsid w:val="00E67D72"/>
    <w:rsid w:val="00E705CB"/>
    <w:rsid w:val="00E707EE"/>
    <w:rsid w:val="00E70D91"/>
    <w:rsid w:val="00E71D8B"/>
    <w:rsid w:val="00E729CF"/>
    <w:rsid w:val="00E7316A"/>
    <w:rsid w:val="00E73D70"/>
    <w:rsid w:val="00E74813"/>
    <w:rsid w:val="00E75151"/>
    <w:rsid w:val="00E75730"/>
    <w:rsid w:val="00E76185"/>
    <w:rsid w:val="00E765FF"/>
    <w:rsid w:val="00E76B09"/>
    <w:rsid w:val="00E7719B"/>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43F4"/>
    <w:rsid w:val="00E84989"/>
    <w:rsid w:val="00E84A47"/>
    <w:rsid w:val="00E84EAA"/>
    <w:rsid w:val="00E84FB2"/>
    <w:rsid w:val="00E851E5"/>
    <w:rsid w:val="00E8573A"/>
    <w:rsid w:val="00E85C4C"/>
    <w:rsid w:val="00E85D03"/>
    <w:rsid w:val="00E85F7A"/>
    <w:rsid w:val="00E867DC"/>
    <w:rsid w:val="00E8681B"/>
    <w:rsid w:val="00E86ADC"/>
    <w:rsid w:val="00E86ADD"/>
    <w:rsid w:val="00E86D9C"/>
    <w:rsid w:val="00E86EA6"/>
    <w:rsid w:val="00E8702D"/>
    <w:rsid w:val="00E87243"/>
    <w:rsid w:val="00E87249"/>
    <w:rsid w:val="00E87346"/>
    <w:rsid w:val="00E87530"/>
    <w:rsid w:val="00E87D45"/>
    <w:rsid w:val="00E9012A"/>
    <w:rsid w:val="00E90365"/>
    <w:rsid w:val="00E9038E"/>
    <w:rsid w:val="00E903C0"/>
    <w:rsid w:val="00E9040D"/>
    <w:rsid w:val="00E904D7"/>
    <w:rsid w:val="00E9076B"/>
    <w:rsid w:val="00E90FD6"/>
    <w:rsid w:val="00E91495"/>
    <w:rsid w:val="00E916AC"/>
    <w:rsid w:val="00E924A5"/>
    <w:rsid w:val="00E927FF"/>
    <w:rsid w:val="00E92EFD"/>
    <w:rsid w:val="00E9360A"/>
    <w:rsid w:val="00E93701"/>
    <w:rsid w:val="00E93BEA"/>
    <w:rsid w:val="00E93DA9"/>
    <w:rsid w:val="00E943B5"/>
    <w:rsid w:val="00E943E4"/>
    <w:rsid w:val="00E944FC"/>
    <w:rsid w:val="00E94C08"/>
    <w:rsid w:val="00E94F15"/>
    <w:rsid w:val="00E9527E"/>
    <w:rsid w:val="00E956A6"/>
    <w:rsid w:val="00E95899"/>
    <w:rsid w:val="00E959B1"/>
    <w:rsid w:val="00E95AD4"/>
    <w:rsid w:val="00E95B9A"/>
    <w:rsid w:val="00E960A1"/>
    <w:rsid w:val="00E960CB"/>
    <w:rsid w:val="00E96349"/>
    <w:rsid w:val="00E969A6"/>
    <w:rsid w:val="00E96D73"/>
    <w:rsid w:val="00E96FA1"/>
    <w:rsid w:val="00E978EC"/>
    <w:rsid w:val="00E97B9B"/>
    <w:rsid w:val="00EA0180"/>
    <w:rsid w:val="00EA065E"/>
    <w:rsid w:val="00EA124D"/>
    <w:rsid w:val="00EA14D7"/>
    <w:rsid w:val="00EA1B0C"/>
    <w:rsid w:val="00EA1B88"/>
    <w:rsid w:val="00EA1E02"/>
    <w:rsid w:val="00EA1EEC"/>
    <w:rsid w:val="00EA223E"/>
    <w:rsid w:val="00EA27E5"/>
    <w:rsid w:val="00EA2868"/>
    <w:rsid w:val="00EA293A"/>
    <w:rsid w:val="00EA2EC9"/>
    <w:rsid w:val="00EA3960"/>
    <w:rsid w:val="00EA3987"/>
    <w:rsid w:val="00EA3BEC"/>
    <w:rsid w:val="00EA4426"/>
    <w:rsid w:val="00EA489C"/>
    <w:rsid w:val="00EA4B37"/>
    <w:rsid w:val="00EA4BB7"/>
    <w:rsid w:val="00EA4F72"/>
    <w:rsid w:val="00EA55C5"/>
    <w:rsid w:val="00EA5A41"/>
    <w:rsid w:val="00EA5AA1"/>
    <w:rsid w:val="00EA5B6E"/>
    <w:rsid w:val="00EA5B88"/>
    <w:rsid w:val="00EA5DD3"/>
    <w:rsid w:val="00EA5F3F"/>
    <w:rsid w:val="00EA75AA"/>
    <w:rsid w:val="00EA77D0"/>
    <w:rsid w:val="00EB0423"/>
    <w:rsid w:val="00EB051B"/>
    <w:rsid w:val="00EB0582"/>
    <w:rsid w:val="00EB0A53"/>
    <w:rsid w:val="00EB0B2F"/>
    <w:rsid w:val="00EB0F15"/>
    <w:rsid w:val="00EB1D63"/>
    <w:rsid w:val="00EB25F7"/>
    <w:rsid w:val="00EB2611"/>
    <w:rsid w:val="00EB2757"/>
    <w:rsid w:val="00EB2BE1"/>
    <w:rsid w:val="00EB3302"/>
    <w:rsid w:val="00EB3A10"/>
    <w:rsid w:val="00EB3BA5"/>
    <w:rsid w:val="00EB3BF0"/>
    <w:rsid w:val="00EB3DFF"/>
    <w:rsid w:val="00EB40F2"/>
    <w:rsid w:val="00EB40F5"/>
    <w:rsid w:val="00EB464B"/>
    <w:rsid w:val="00EB4755"/>
    <w:rsid w:val="00EB4C57"/>
    <w:rsid w:val="00EB4F02"/>
    <w:rsid w:val="00EB60B7"/>
    <w:rsid w:val="00EB613B"/>
    <w:rsid w:val="00EB65C2"/>
    <w:rsid w:val="00EB6682"/>
    <w:rsid w:val="00EB6F41"/>
    <w:rsid w:val="00EB721F"/>
    <w:rsid w:val="00EB7289"/>
    <w:rsid w:val="00EC01C8"/>
    <w:rsid w:val="00EC02A9"/>
    <w:rsid w:val="00EC046B"/>
    <w:rsid w:val="00EC08F7"/>
    <w:rsid w:val="00EC09E3"/>
    <w:rsid w:val="00EC19F8"/>
    <w:rsid w:val="00EC1A53"/>
    <w:rsid w:val="00EC1E62"/>
    <w:rsid w:val="00EC2030"/>
    <w:rsid w:val="00EC251E"/>
    <w:rsid w:val="00EC2832"/>
    <w:rsid w:val="00EC2A17"/>
    <w:rsid w:val="00EC330D"/>
    <w:rsid w:val="00EC37FF"/>
    <w:rsid w:val="00EC3A41"/>
    <w:rsid w:val="00EC3A4F"/>
    <w:rsid w:val="00EC3A9A"/>
    <w:rsid w:val="00EC4378"/>
    <w:rsid w:val="00EC4431"/>
    <w:rsid w:val="00EC5015"/>
    <w:rsid w:val="00EC50B0"/>
    <w:rsid w:val="00EC521E"/>
    <w:rsid w:val="00EC5592"/>
    <w:rsid w:val="00EC5681"/>
    <w:rsid w:val="00EC5A7A"/>
    <w:rsid w:val="00EC5DCE"/>
    <w:rsid w:val="00EC5F00"/>
    <w:rsid w:val="00EC6527"/>
    <w:rsid w:val="00EC688D"/>
    <w:rsid w:val="00EC68B3"/>
    <w:rsid w:val="00EC6A6B"/>
    <w:rsid w:val="00EC7055"/>
    <w:rsid w:val="00EC72C1"/>
    <w:rsid w:val="00EC74C5"/>
    <w:rsid w:val="00EC752F"/>
    <w:rsid w:val="00EC7820"/>
    <w:rsid w:val="00ED0B8D"/>
    <w:rsid w:val="00ED0D0F"/>
    <w:rsid w:val="00ED17C4"/>
    <w:rsid w:val="00ED1D76"/>
    <w:rsid w:val="00ED1D9E"/>
    <w:rsid w:val="00ED1DC0"/>
    <w:rsid w:val="00ED1F5B"/>
    <w:rsid w:val="00ED215B"/>
    <w:rsid w:val="00ED2329"/>
    <w:rsid w:val="00ED2770"/>
    <w:rsid w:val="00ED3553"/>
    <w:rsid w:val="00ED3659"/>
    <w:rsid w:val="00ED3672"/>
    <w:rsid w:val="00ED38AE"/>
    <w:rsid w:val="00ED39C2"/>
    <w:rsid w:val="00ED3E73"/>
    <w:rsid w:val="00ED4537"/>
    <w:rsid w:val="00ED45D9"/>
    <w:rsid w:val="00ED4BA5"/>
    <w:rsid w:val="00ED4D36"/>
    <w:rsid w:val="00ED4F57"/>
    <w:rsid w:val="00ED533C"/>
    <w:rsid w:val="00ED53A1"/>
    <w:rsid w:val="00ED54F2"/>
    <w:rsid w:val="00ED583B"/>
    <w:rsid w:val="00ED64E1"/>
    <w:rsid w:val="00ED64E9"/>
    <w:rsid w:val="00ED7248"/>
    <w:rsid w:val="00ED74E9"/>
    <w:rsid w:val="00ED7986"/>
    <w:rsid w:val="00ED79A7"/>
    <w:rsid w:val="00ED7C00"/>
    <w:rsid w:val="00EE0128"/>
    <w:rsid w:val="00EE02AB"/>
    <w:rsid w:val="00EE0458"/>
    <w:rsid w:val="00EE05BE"/>
    <w:rsid w:val="00EE1272"/>
    <w:rsid w:val="00EE1366"/>
    <w:rsid w:val="00EE17C9"/>
    <w:rsid w:val="00EE1A24"/>
    <w:rsid w:val="00EE1A6F"/>
    <w:rsid w:val="00EE1BAF"/>
    <w:rsid w:val="00EE25DC"/>
    <w:rsid w:val="00EE2846"/>
    <w:rsid w:val="00EE32D6"/>
    <w:rsid w:val="00EE3493"/>
    <w:rsid w:val="00EE3CDF"/>
    <w:rsid w:val="00EE3D4B"/>
    <w:rsid w:val="00EE4040"/>
    <w:rsid w:val="00EE42B7"/>
    <w:rsid w:val="00EE4B7F"/>
    <w:rsid w:val="00EE4C38"/>
    <w:rsid w:val="00EE5205"/>
    <w:rsid w:val="00EE5538"/>
    <w:rsid w:val="00EE5B0D"/>
    <w:rsid w:val="00EE66F2"/>
    <w:rsid w:val="00EE6D78"/>
    <w:rsid w:val="00EE7495"/>
    <w:rsid w:val="00EE75D2"/>
    <w:rsid w:val="00EE7AD2"/>
    <w:rsid w:val="00EF0173"/>
    <w:rsid w:val="00EF031C"/>
    <w:rsid w:val="00EF05C2"/>
    <w:rsid w:val="00EF0AC7"/>
    <w:rsid w:val="00EF136E"/>
    <w:rsid w:val="00EF177D"/>
    <w:rsid w:val="00EF1A72"/>
    <w:rsid w:val="00EF1DBA"/>
    <w:rsid w:val="00EF1F70"/>
    <w:rsid w:val="00EF1FBD"/>
    <w:rsid w:val="00EF2837"/>
    <w:rsid w:val="00EF2EF7"/>
    <w:rsid w:val="00EF2FC3"/>
    <w:rsid w:val="00EF320C"/>
    <w:rsid w:val="00EF36F1"/>
    <w:rsid w:val="00EF3B46"/>
    <w:rsid w:val="00EF3CE5"/>
    <w:rsid w:val="00EF41D3"/>
    <w:rsid w:val="00EF4663"/>
    <w:rsid w:val="00EF4A13"/>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9F"/>
    <w:rsid w:val="00EF7E88"/>
    <w:rsid w:val="00F004F5"/>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DDF"/>
    <w:rsid w:val="00F03E13"/>
    <w:rsid w:val="00F04173"/>
    <w:rsid w:val="00F04C25"/>
    <w:rsid w:val="00F057A4"/>
    <w:rsid w:val="00F0613D"/>
    <w:rsid w:val="00F065B3"/>
    <w:rsid w:val="00F06794"/>
    <w:rsid w:val="00F06CFF"/>
    <w:rsid w:val="00F07945"/>
    <w:rsid w:val="00F106FA"/>
    <w:rsid w:val="00F10E09"/>
    <w:rsid w:val="00F10FB4"/>
    <w:rsid w:val="00F11294"/>
    <w:rsid w:val="00F11371"/>
    <w:rsid w:val="00F115D3"/>
    <w:rsid w:val="00F1169B"/>
    <w:rsid w:val="00F11AA3"/>
    <w:rsid w:val="00F11C6F"/>
    <w:rsid w:val="00F12732"/>
    <w:rsid w:val="00F128F8"/>
    <w:rsid w:val="00F12BF8"/>
    <w:rsid w:val="00F12F50"/>
    <w:rsid w:val="00F12FA3"/>
    <w:rsid w:val="00F132D4"/>
    <w:rsid w:val="00F132EA"/>
    <w:rsid w:val="00F13498"/>
    <w:rsid w:val="00F13600"/>
    <w:rsid w:val="00F137BD"/>
    <w:rsid w:val="00F13958"/>
    <w:rsid w:val="00F13BF2"/>
    <w:rsid w:val="00F13C0A"/>
    <w:rsid w:val="00F13C72"/>
    <w:rsid w:val="00F13CBB"/>
    <w:rsid w:val="00F13D7F"/>
    <w:rsid w:val="00F14CE5"/>
    <w:rsid w:val="00F14FBE"/>
    <w:rsid w:val="00F1558E"/>
    <w:rsid w:val="00F15B8E"/>
    <w:rsid w:val="00F16102"/>
    <w:rsid w:val="00F16C3F"/>
    <w:rsid w:val="00F16F01"/>
    <w:rsid w:val="00F177A2"/>
    <w:rsid w:val="00F179B9"/>
    <w:rsid w:val="00F17C8C"/>
    <w:rsid w:val="00F20060"/>
    <w:rsid w:val="00F200F2"/>
    <w:rsid w:val="00F208E2"/>
    <w:rsid w:val="00F209B0"/>
    <w:rsid w:val="00F20CF0"/>
    <w:rsid w:val="00F21394"/>
    <w:rsid w:val="00F21589"/>
    <w:rsid w:val="00F21A98"/>
    <w:rsid w:val="00F22157"/>
    <w:rsid w:val="00F222AA"/>
    <w:rsid w:val="00F2275B"/>
    <w:rsid w:val="00F22EEF"/>
    <w:rsid w:val="00F231D1"/>
    <w:rsid w:val="00F231FB"/>
    <w:rsid w:val="00F23321"/>
    <w:rsid w:val="00F2362C"/>
    <w:rsid w:val="00F23772"/>
    <w:rsid w:val="00F24010"/>
    <w:rsid w:val="00F24053"/>
    <w:rsid w:val="00F24A46"/>
    <w:rsid w:val="00F25189"/>
    <w:rsid w:val="00F2547B"/>
    <w:rsid w:val="00F254D8"/>
    <w:rsid w:val="00F25509"/>
    <w:rsid w:val="00F256B8"/>
    <w:rsid w:val="00F2680D"/>
    <w:rsid w:val="00F26BA3"/>
    <w:rsid w:val="00F26BD1"/>
    <w:rsid w:val="00F26E00"/>
    <w:rsid w:val="00F271FB"/>
    <w:rsid w:val="00F3008C"/>
    <w:rsid w:val="00F30547"/>
    <w:rsid w:val="00F312BC"/>
    <w:rsid w:val="00F3143A"/>
    <w:rsid w:val="00F31AF2"/>
    <w:rsid w:val="00F32066"/>
    <w:rsid w:val="00F32194"/>
    <w:rsid w:val="00F32302"/>
    <w:rsid w:val="00F3256C"/>
    <w:rsid w:val="00F325CA"/>
    <w:rsid w:val="00F32D56"/>
    <w:rsid w:val="00F32F34"/>
    <w:rsid w:val="00F33544"/>
    <w:rsid w:val="00F336B7"/>
    <w:rsid w:val="00F33869"/>
    <w:rsid w:val="00F33B51"/>
    <w:rsid w:val="00F33DCF"/>
    <w:rsid w:val="00F348E0"/>
    <w:rsid w:val="00F34DBC"/>
    <w:rsid w:val="00F352A1"/>
    <w:rsid w:val="00F355A6"/>
    <w:rsid w:val="00F35A5A"/>
    <w:rsid w:val="00F361F7"/>
    <w:rsid w:val="00F36310"/>
    <w:rsid w:val="00F36681"/>
    <w:rsid w:val="00F37EBC"/>
    <w:rsid w:val="00F4052C"/>
    <w:rsid w:val="00F40D0B"/>
    <w:rsid w:val="00F40E60"/>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300D"/>
    <w:rsid w:val="00F43053"/>
    <w:rsid w:val="00F430E4"/>
    <w:rsid w:val="00F430FA"/>
    <w:rsid w:val="00F433A2"/>
    <w:rsid w:val="00F43C67"/>
    <w:rsid w:val="00F4413E"/>
    <w:rsid w:val="00F44445"/>
    <w:rsid w:val="00F44657"/>
    <w:rsid w:val="00F446F9"/>
    <w:rsid w:val="00F44F23"/>
    <w:rsid w:val="00F44F26"/>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390"/>
    <w:rsid w:val="00F47A68"/>
    <w:rsid w:val="00F47E72"/>
    <w:rsid w:val="00F500E2"/>
    <w:rsid w:val="00F50233"/>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A2F"/>
    <w:rsid w:val="00F55DA5"/>
    <w:rsid w:val="00F55E6A"/>
    <w:rsid w:val="00F5614B"/>
    <w:rsid w:val="00F5622D"/>
    <w:rsid w:val="00F56298"/>
    <w:rsid w:val="00F5630D"/>
    <w:rsid w:val="00F563EF"/>
    <w:rsid w:val="00F565C3"/>
    <w:rsid w:val="00F569FA"/>
    <w:rsid w:val="00F5700E"/>
    <w:rsid w:val="00F57248"/>
    <w:rsid w:val="00F574CE"/>
    <w:rsid w:val="00F57582"/>
    <w:rsid w:val="00F57614"/>
    <w:rsid w:val="00F5768E"/>
    <w:rsid w:val="00F57A7F"/>
    <w:rsid w:val="00F57BD5"/>
    <w:rsid w:val="00F57D50"/>
    <w:rsid w:val="00F600D4"/>
    <w:rsid w:val="00F60816"/>
    <w:rsid w:val="00F60E0F"/>
    <w:rsid w:val="00F61046"/>
    <w:rsid w:val="00F611DE"/>
    <w:rsid w:val="00F6130E"/>
    <w:rsid w:val="00F61313"/>
    <w:rsid w:val="00F614F9"/>
    <w:rsid w:val="00F61585"/>
    <w:rsid w:val="00F61631"/>
    <w:rsid w:val="00F61B3A"/>
    <w:rsid w:val="00F62189"/>
    <w:rsid w:val="00F62394"/>
    <w:rsid w:val="00F629B3"/>
    <w:rsid w:val="00F62B2A"/>
    <w:rsid w:val="00F62CA8"/>
    <w:rsid w:val="00F62EC1"/>
    <w:rsid w:val="00F62EF4"/>
    <w:rsid w:val="00F63409"/>
    <w:rsid w:val="00F63837"/>
    <w:rsid w:val="00F63D87"/>
    <w:rsid w:val="00F63ED5"/>
    <w:rsid w:val="00F64C05"/>
    <w:rsid w:val="00F64E8C"/>
    <w:rsid w:val="00F659CB"/>
    <w:rsid w:val="00F65C7D"/>
    <w:rsid w:val="00F66566"/>
    <w:rsid w:val="00F6661B"/>
    <w:rsid w:val="00F6664A"/>
    <w:rsid w:val="00F66982"/>
    <w:rsid w:val="00F66C13"/>
    <w:rsid w:val="00F66D74"/>
    <w:rsid w:val="00F66FAA"/>
    <w:rsid w:val="00F67419"/>
    <w:rsid w:val="00F67A01"/>
    <w:rsid w:val="00F7042D"/>
    <w:rsid w:val="00F708B2"/>
    <w:rsid w:val="00F70B2B"/>
    <w:rsid w:val="00F719E5"/>
    <w:rsid w:val="00F71C83"/>
    <w:rsid w:val="00F7218D"/>
    <w:rsid w:val="00F7234F"/>
    <w:rsid w:val="00F72496"/>
    <w:rsid w:val="00F724E1"/>
    <w:rsid w:val="00F728C4"/>
    <w:rsid w:val="00F72AFD"/>
    <w:rsid w:val="00F72CDC"/>
    <w:rsid w:val="00F73635"/>
    <w:rsid w:val="00F738B1"/>
    <w:rsid w:val="00F73D0C"/>
    <w:rsid w:val="00F73D5F"/>
    <w:rsid w:val="00F74090"/>
    <w:rsid w:val="00F740E8"/>
    <w:rsid w:val="00F74CC4"/>
    <w:rsid w:val="00F755D4"/>
    <w:rsid w:val="00F75E24"/>
    <w:rsid w:val="00F76E52"/>
    <w:rsid w:val="00F76E7A"/>
    <w:rsid w:val="00F76F0A"/>
    <w:rsid w:val="00F770BC"/>
    <w:rsid w:val="00F77501"/>
    <w:rsid w:val="00F77CF0"/>
    <w:rsid w:val="00F80143"/>
    <w:rsid w:val="00F801B8"/>
    <w:rsid w:val="00F8045C"/>
    <w:rsid w:val="00F805F3"/>
    <w:rsid w:val="00F80814"/>
    <w:rsid w:val="00F808EB"/>
    <w:rsid w:val="00F80FE0"/>
    <w:rsid w:val="00F8110D"/>
    <w:rsid w:val="00F8170D"/>
    <w:rsid w:val="00F81B4D"/>
    <w:rsid w:val="00F81C9F"/>
    <w:rsid w:val="00F81FA2"/>
    <w:rsid w:val="00F8237D"/>
    <w:rsid w:val="00F8295A"/>
    <w:rsid w:val="00F82FF5"/>
    <w:rsid w:val="00F83721"/>
    <w:rsid w:val="00F83936"/>
    <w:rsid w:val="00F839E5"/>
    <w:rsid w:val="00F83B2E"/>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74F"/>
    <w:rsid w:val="00F85A5C"/>
    <w:rsid w:val="00F85A8A"/>
    <w:rsid w:val="00F85B81"/>
    <w:rsid w:val="00F85C07"/>
    <w:rsid w:val="00F85C46"/>
    <w:rsid w:val="00F85F8F"/>
    <w:rsid w:val="00F860E1"/>
    <w:rsid w:val="00F86190"/>
    <w:rsid w:val="00F86346"/>
    <w:rsid w:val="00F86572"/>
    <w:rsid w:val="00F866EB"/>
    <w:rsid w:val="00F86CFD"/>
    <w:rsid w:val="00F872E1"/>
    <w:rsid w:val="00F87915"/>
    <w:rsid w:val="00F87E7B"/>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AED"/>
    <w:rsid w:val="00F92C10"/>
    <w:rsid w:val="00F92D22"/>
    <w:rsid w:val="00F92ED6"/>
    <w:rsid w:val="00F93166"/>
    <w:rsid w:val="00F932C4"/>
    <w:rsid w:val="00F937E3"/>
    <w:rsid w:val="00F9396A"/>
    <w:rsid w:val="00F93A39"/>
    <w:rsid w:val="00F93F65"/>
    <w:rsid w:val="00F93FED"/>
    <w:rsid w:val="00F949DD"/>
    <w:rsid w:val="00F94A88"/>
    <w:rsid w:val="00F94B17"/>
    <w:rsid w:val="00F9549D"/>
    <w:rsid w:val="00F95AF3"/>
    <w:rsid w:val="00F95B57"/>
    <w:rsid w:val="00F95D7C"/>
    <w:rsid w:val="00F96029"/>
    <w:rsid w:val="00F968DD"/>
    <w:rsid w:val="00F96DD5"/>
    <w:rsid w:val="00F96E6E"/>
    <w:rsid w:val="00F97593"/>
    <w:rsid w:val="00F97687"/>
    <w:rsid w:val="00F97AE7"/>
    <w:rsid w:val="00F97D8A"/>
    <w:rsid w:val="00FA02D8"/>
    <w:rsid w:val="00FA05BD"/>
    <w:rsid w:val="00FA1599"/>
    <w:rsid w:val="00FA1F69"/>
    <w:rsid w:val="00FA23E5"/>
    <w:rsid w:val="00FA24CF"/>
    <w:rsid w:val="00FA26F4"/>
    <w:rsid w:val="00FA2C6B"/>
    <w:rsid w:val="00FA3145"/>
    <w:rsid w:val="00FA314A"/>
    <w:rsid w:val="00FA3442"/>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C00E4"/>
    <w:rsid w:val="00FC0559"/>
    <w:rsid w:val="00FC0816"/>
    <w:rsid w:val="00FC0B2E"/>
    <w:rsid w:val="00FC0B63"/>
    <w:rsid w:val="00FC1563"/>
    <w:rsid w:val="00FC1645"/>
    <w:rsid w:val="00FC1CBA"/>
    <w:rsid w:val="00FC2079"/>
    <w:rsid w:val="00FC26CF"/>
    <w:rsid w:val="00FC2CB2"/>
    <w:rsid w:val="00FC2F26"/>
    <w:rsid w:val="00FC38BA"/>
    <w:rsid w:val="00FC3F48"/>
    <w:rsid w:val="00FC3F56"/>
    <w:rsid w:val="00FC44C2"/>
    <w:rsid w:val="00FC46FE"/>
    <w:rsid w:val="00FC48E6"/>
    <w:rsid w:val="00FC49F3"/>
    <w:rsid w:val="00FC4A9F"/>
    <w:rsid w:val="00FC4D4A"/>
    <w:rsid w:val="00FC4EB1"/>
    <w:rsid w:val="00FC527F"/>
    <w:rsid w:val="00FC5A23"/>
    <w:rsid w:val="00FC6279"/>
    <w:rsid w:val="00FC647D"/>
    <w:rsid w:val="00FC6879"/>
    <w:rsid w:val="00FC714D"/>
    <w:rsid w:val="00FC7300"/>
    <w:rsid w:val="00FC744D"/>
    <w:rsid w:val="00FC7815"/>
    <w:rsid w:val="00FC7BF2"/>
    <w:rsid w:val="00FC7CBB"/>
    <w:rsid w:val="00FC7F4A"/>
    <w:rsid w:val="00FD027B"/>
    <w:rsid w:val="00FD0355"/>
    <w:rsid w:val="00FD06B1"/>
    <w:rsid w:val="00FD0C94"/>
    <w:rsid w:val="00FD1223"/>
    <w:rsid w:val="00FD2020"/>
    <w:rsid w:val="00FD2240"/>
    <w:rsid w:val="00FD22D7"/>
    <w:rsid w:val="00FD24CF"/>
    <w:rsid w:val="00FD2971"/>
    <w:rsid w:val="00FD29BC"/>
    <w:rsid w:val="00FD2DDF"/>
    <w:rsid w:val="00FD35FC"/>
    <w:rsid w:val="00FD3716"/>
    <w:rsid w:val="00FD45C8"/>
    <w:rsid w:val="00FD460B"/>
    <w:rsid w:val="00FD461E"/>
    <w:rsid w:val="00FD46BC"/>
    <w:rsid w:val="00FD4852"/>
    <w:rsid w:val="00FD500B"/>
    <w:rsid w:val="00FD562E"/>
    <w:rsid w:val="00FD596D"/>
    <w:rsid w:val="00FD5D12"/>
    <w:rsid w:val="00FD5F10"/>
    <w:rsid w:val="00FD60C5"/>
    <w:rsid w:val="00FD6805"/>
    <w:rsid w:val="00FD6890"/>
    <w:rsid w:val="00FD6968"/>
    <w:rsid w:val="00FD72B4"/>
    <w:rsid w:val="00FD7375"/>
    <w:rsid w:val="00FD7BFB"/>
    <w:rsid w:val="00FD7F95"/>
    <w:rsid w:val="00FE000C"/>
    <w:rsid w:val="00FE01C8"/>
    <w:rsid w:val="00FE0295"/>
    <w:rsid w:val="00FE058E"/>
    <w:rsid w:val="00FE0641"/>
    <w:rsid w:val="00FE0643"/>
    <w:rsid w:val="00FE0B5B"/>
    <w:rsid w:val="00FE179F"/>
    <w:rsid w:val="00FE17DF"/>
    <w:rsid w:val="00FE19EF"/>
    <w:rsid w:val="00FE2108"/>
    <w:rsid w:val="00FE2164"/>
    <w:rsid w:val="00FE2353"/>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D42"/>
    <w:rsid w:val="00FF4140"/>
    <w:rsid w:val="00FF422E"/>
    <w:rsid w:val="00FF4700"/>
    <w:rsid w:val="00FF4A6F"/>
    <w:rsid w:val="00FF4AA9"/>
    <w:rsid w:val="00FF5667"/>
    <w:rsid w:val="00FF5773"/>
    <w:rsid w:val="00FF5FCF"/>
    <w:rsid w:val="00FF63DF"/>
    <w:rsid w:val="00FF695E"/>
    <w:rsid w:val="00FF69C9"/>
    <w:rsid w:val="00FF6BE3"/>
    <w:rsid w:val="00FF74C8"/>
    <w:rsid w:val="00FF74CB"/>
    <w:rsid w:val="00FF7A87"/>
    <w:rsid w:val="00FF7AA7"/>
    <w:rsid w:val="00FF7DFE"/>
    <w:rsid w:val="00FF7F25"/>
    <w:rsid w:val="011E0CA1"/>
    <w:rsid w:val="01254A28"/>
    <w:rsid w:val="023F038C"/>
    <w:rsid w:val="0269688F"/>
    <w:rsid w:val="02CF7F8E"/>
    <w:rsid w:val="034314F3"/>
    <w:rsid w:val="035A2D91"/>
    <w:rsid w:val="03E11197"/>
    <w:rsid w:val="03F36C24"/>
    <w:rsid w:val="03FA589A"/>
    <w:rsid w:val="04E222CA"/>
    <w:rsid w:val="05273492"/>
    <w:rsid w:val="05C27C8C"/>
    <w:rsid w:val="063A38BA"/>
    <w:rsid w:val="065F0AFE"/>
    <w:rsid w:val="06D734E2"/>
    <w:rsid w:val="0717277A"/>
    <w:rsid w:val="07757D07"/>
    <w:rsid w:val="07825A77"/>
    <w:rsid w:val="07B77DA0"/>
    <w:rsid w:val="07E94368"/>
    <w:rsid w:val="087C1F80"/>
    <w:rsid w:val="08B61EB5"/>
    <w:rsid w:val="09B32EC2"/>
    <w:rsid w:val="09F020FF"/>
    <w:rsid w:val="0A36207A"/>
    <w:rsid w:val="0AE442C3"/>
    <w:rsid w:val="0B3B565D"/>
    <w:rsid w:val="0BA16115"/>
    <w:rsid w:val="0BB21BB1"/>
    <w:rsid w:val="0C376A21"/>
    <w:rsid w:val="0C4D3004"/>
    <w:rsid w:val="0CA84E01"/>
    <w:rsid w:val="0CB44256"/>
    <w:rsid w:val="0EC02BE6"/>
    <w:rsid w:val="0F433F3F"/>
    <w:rsid w:val="0F512AE4"/>
    <w:rsid w:val="0F974689"/>
    <w:rsid w:val="0FD14118"/>
    <w:rsid w:val="100C1557"/>
    <w:rsid w:val="10206C98"/>
    <w:rsid w:val="10CB6F40"/>
    <w:rsid w:val="10DB530B"/>
    <w:rsid w:val="10E66C24"/>
    <w:rsid w:val="10EB6FCC"/>
    <w:rsid w:val="11A75BA8"/>
    <w:rsid w:val="11AC3D53"/>
    <w:rsid w:val="11B5413C"/>
    <w:rsid w:val="11F20572"/>
    <w:rsid w:val="131C406C"/>
    <w:rsid w:val="138A7A95"/>
    <w:rsid w:val="13CC6AC3"/>
    <w:rsid w:val="13E83435"/>
    <w:rsid w:val="1482587A"/>
    <w:rsid w:val="14EE5BE4"/>
    <w:rsid w:val="14FA466D"/>
    <w:rsid w:val="16091F83"/>
    <w:rsid w:val="161B1EE1"/>
    <w:rsid w:val="166B05BC"/>
    <w:rsid w:val="16977C20"/>
    <w:rsid w:val="1699424F"/>
    <w:rsid w:val="17151156"/>
    <w:rsid w:val="172D61FD"/>
    <w:rsid w:val="177D0887"/>
    <w:rsid w:val="17E611D0"/>
    <w:rsid w:val="18097DA2"/>
    <w:rsid w:val="180B1CB1"/>
    <w:rsid w:val="18210FE9"/>
    <w:rsid w:val="18BB1670"/>
    <w:rsid w:val="193405F9"/>
    <w:rsid w:val="195C4F0C"/>
    <w:rsid w:val="19F56019"/>
    <w:rsid w:val="1A553D43"/>
    <w:rsid w:val="1A563B1D"/>
    <w:rsid w:val="1A611342"/>
    <w:rsid w:val="1AB63435"/>
    <w:rsid w:val="1B552071"/>
    <w:rsid w:val="1B81710F"/>
    <w:rsid w:val="1B82251F"/>
    <w:rsid w:val="1C964AE7"/>
    <w:rsid w:val="1CEF435C"/>
    <w:rsid w:val="1D8B0FBF"/>
    <w:rsid w:val="1E3F2038"/>
    <w:rsid w:val="1E42620B"/>
    <w:rsid w:val="1E5B7F42"/>
    <w:rsid w:val="1F0459A1"/>
    <w:rsid w:val="1F087BE7"/>
    <w:rsid w:val="1F3B6850"/>
    <w:rsid w:val="1F4E569D"/>
    <w:rsid w:val="1FA56F65"/>
    <w:rsid w:val="201B41F0"/>
    <w:rsid w:val="206609C6"/>
    <w:rsid w:val="20726272"/>
    <w:rsid w:val="226B01B0"/>
    <w:rsid w:val="22705D1D"/>
    <w:rsid w:val="22BA06F8"/>
    <w:rsid w:val="23375015"/>
    <w:rsid w:val="250A61E7"/>
    <w:rsid w:val="251F3396"/>
    <w:rsid w:val="25262FF7"/>
    <w:rsid w:val="254A702B"/>
    <w:rsid w:val="255502F2"/>
    <w:rsid w:val="259A09AD"/>
    <w:rsid w:val="265905AA"/>
    <w:rsid w:val="26903F1E"/>
    <w:rsid w:val="26972AF0"/>
    <w:rsid w:val="26AF0FA6"/>
    <w:rsid w:val="26D57437"/>
    <w:rsid w:val="26D636E3"/>
    <w:rsid w:val="26DD1394"/>
    <w:rsid w:val="27305CA3"/>
    <w:rsid w:val="273F044A"/>
    <w:rsid w:val="276203F1"/>
    <w:rsid w:val="278D4EC6"/>
    <w:rsid w:val="27AA279F"/>
    <w:rsid w:val="27C51579"/>
    <w:rsid w:val="28024573"/>
    <w:rsid w:val="280D2622"/>
    <w:rsid w:val="28352E2F"/>
    <w:rsid w:val="283F2875"/>
    <w:rsid w:val="28925FAE"/>
    <w:rsid w:val="28F33755"/>
    <w:rsid w:val="29B02469"/>
    <w:rsid w:val="2A607EB6"/>
    <w:rsid w:val="2AC6341B"/>
    <w:rsid w:val="2B0760A2"/>
    <w:rsid w:val="2B165FD3"/>
    <w:rsid w:val="2B747FBC"/>
    <w:rsid w:val="2C902BF0"/>
    <w:rsid w:val="2C9A2640"/>
    <w:rsid w:val="2CE07732"/>
    <w:rsid w:val="2CE82407"/>
    <w:rsid w:val="2D354290"/>
    <w:rsid w:val="2D6A1973"/>
    <w:rsid w:val="2D7E0488"/>
    <w:rsid w:val="2E340FF9"/>
    <w:rsid w:val="2E49644E"/>
    <w:rsid w:val="2E6E7587"/>
    <w:rsid w:val="2E7D6426"/>
    <w:rsid w:val="2EC13FC7"/>
    <w:rsid w:val="2EF87CF1"/>
    <w:rsid w:val="30122C9F"/>
    <w:rsid w:val="30560DEB"/>
    <w:rsid w:val="30905F37"/>
    <w:rsid w:val="309E73AA"/>
    <w:rsid w:val="30C24060"/>
    <w:rsid w:val="30CC76F2"/>
    <w:rsid w:val="30D03380"/>
    <w:rsid w:val="31E40892"/>
    <w:rsid w:val="32425F45"/>
    <w:rsid w:val="32536F0B"/>
    <w:rsid w:val="3257279C"/>
    <w:rsid w:val="32A62664"/>
    <w:rsid w:val="333E1B82"/>
    <w:rsid w:val="343A3A12"/>
    <w:rsid w:val="344E09D0"/>
    <w:rsid w:val="34940E12"/>
    <w:rsid w:val="34D37DB2"/>
    <w:rsid w:val="35180A32"/>
    <w:rsid w:val="3554536F"/>
    <w:rsid w:val="359E0372"/>
    <w:rsid w:val="35CB282B"/>
    <w:rsid w:val="35D02726"/>
    <w:rsid w:val="35D54C83"/>
    <w:rsid w:val="35DE4B10"/>
    <w:rsid w:val="36F916B9"/>
    <w:rsid w:val="37264F35"/>
    <w:rsid w:val="378E34C8"/>
    <w:rsid w:val="383F42AF"/>
    <w:rsid w:val="386D1686"/>
    <w:rsid w:val="39140F75"/>
    <w:rsid w:val="39D40A5E"/>
    <w:rsid w:val="3A5A37F4"/>
    <w:rsid w:val="3A9A0587"/>
    <w:rsid w:val="3ACE770D"/>
    <w:rsid w:val="3B4C52CF"/>
    <w:rsid w:val="3BEA4FCE"/>
    <w:rsid w:val="3E861D88"/>
    <w:rsid w:val="3FB13684"/>
    <w:rsid w:val="40A35FFF"/>
    <w:rsid w:val="40C413F9"/>
    <w:rsid w:val="412008D4"/>
    <w:rsid w:val="412F7E1B"/>
    <w:rsid w:val="42044F00"/>
    <w:rsid w:val="42507DAD"/>
    <w:rsid w:val="42660EA5"/>
    <w:rsid w:val="42D4569E"/>
    <w:rsid w:val="42D947C3"/>
    <w:rsid w:val="42FA49BF"/>
    <w:rsid w:val="43ED2271"/>
    <w:rsid w:val="4438416A"/>
    <w:rsid w:val="44830D6C"/>
    <w:rsid w:val="450C1383"/>
    <w:rsid w:val="45165FB0"/>
    <w:rsid w:val="452828B5"/>
    <w:rsid w:val="4623252E"/>
    <w:rsid w:val="46A62584"/>
    <w:rsid w:val="46A870F6"/>
    <w:rsid w:val="46CF2BD2"/>
    <w:rsid w:val="47FB08BD"/>
    <w:rsid w:val="48465BDE"/>
    <w:rsid w:val="48D3084E"/>
    <w:rsid w:val="493A4AA6"/>
    <w:rsid w:val="49695898"/>
    <w:rsid w:val="49B11E42"/>
    <w:rsid w:val="4A916B3F"/>
    <w:rsid w:val="4A98729A"/>
    <w:rsid w:val="4AC7560F"/>
    <w:rsid w:val="4B040003"/>
    <w:rsid w:val="4B735132"/>
    <w:rsid w:val="4B933FB5"/>
    <w:rsid w:val="4BCA79AB"/>
    <w:rsid w:val="4D66718D"/>
    <w:rsid w:val="4D8A19DE"/>
    <w:rsid w:val="4DB95690"/>
    <w:rsid w:val="4DC24B0B"/>
    <w:rsid w:val="4DF01BD0"/>
    <w:rsid w:val="4DFD54D3"/>
    <w:rsid w:val="4E146A2D"/>
    <w:rsid w:val="4E274D75"/>
    <w:rsid w:val="4E3E3682"/>
    <w:rsid w:val="4EB023C9"/>
    <w:rsid w:val="4F3C271A"/>
    <w:rsid w:val="4FB52F70"/>
    <w:rsid w:val="50CB4E27"/>
    <w:rsid w:val="513874FA"/>
    <w:rsid w:val="51CB14D4"/>
    <w:rsid w:val="52222767"/>
    <w:rsid w:val="528D09F0"/>
    <w:rsid w:val="532D0AA6"/>
    <w:rsid w:val="53E2002C"/>
    <w:rsid w:val="549D4A24"/>
    <w:rsid w:val="54F10CE9"/>
    <w:rsid w:val="55D627FF"/>
    <w:rsid w:val="56433752"/>
    <w:rsid w:val="56981D68"/>
    <w:rsid w:val="569A309B"/>
    <w:rsid w:val="56F71733"/>
    <w:rsid w:val="570B7366"/>
    <w:rsid w:val="573C6972"/>
    <w:rsid w:val="57511DCF"/>
    <w:rsid w:val="58346E83"/>
    <w:rsid w:val="58630573"/>
    <w:rsid w:val="586A4293"/>
    <w:rsid w:val="58A55CAF"/>
    <w:rsid w:val="58E871E0"/>
    <w:rsid w:val="58F14725"/>
    <w:rsid w:val="58F858AA"/>
    <w:rsid w:val="59194463"/>
    <w:rsid w:val="59741536"/>
    <w:rsid w:val="5A4126B6"/>
    <w:rsid w:val="5B657684"/>
    <w:rsid w:val="5B953D5C"/>
    <w:rsid w:val="5BF3281A"/>
    <w:rsid w:val="5C06741E"/>
    <w:rsid w:val="5C166AC8"/>
    <w:rsid w:val="5C407B49"/>
    <w:rsid w:val="5CF57A9E"/>
    <w:rsid w:val="5D397258"/>
    <w:rsid w:val="5D501017"/>
    <w:rsid w:val="5ECD1C76"/>
    <w:rsid w:val="5F682518"/>
    <w:rsid w:val="5F7A3598"/>
    <w:rsid w:val="5FE34BFA"/>
    <w:rsid w:val="5FEF59F1"/>
    <w:rsid w:val="604B398D"/>
    <w:rsid w:val="615722E3"/>
    <w:rsid w:val="621020F3"/>
    <w:rsid w:val="624C487C"/>
    <w:rsid w:val="62B95518"/>
    <w:rsid w:val="62F00414"/>
    <w:rsid w:val="62F37BF4"/>
    <w:rsid w:val="635D52DB"/>
    <w:rsid w:val="640B1F89"/>
    <w:rsid w:val="645430D9"/>
    <w:rsid w:val="646B3D6E"/>
    <w:rsid w:val="64786062"/>
    <w:rsid w:val="64C913C0"/>
    <w:rsid w:val="64E75F6D"/>
    <w:rsid w:val="654319AF"/>
    <w:rsid w:val="65F82EA1"/>
    <w:rsid w:val="664A21F5"/>
    <w:rsid w:val="66B85C0F"/>
    <w:rsid w:val="66C829A4"/>
    <w:rsid w:val="66F64244"/>
    <w:rsid w:val="676E5820"/>
    <w:rsid w:val="67D20A8E"/>
    <w:rsid w:val="68416C4D"/>
    <w:rsid w:val="6855099E"/>
    <w:rsid w:val="6891110F"/>
    <w:rsid w:val="68DD19AC"/>
    <w:rsid w:val="692D3A23"/>
    <w:rsid w:val="693A4AE6"/>
    <w:rsid w:val="698D2330"/>
    <w:rsid w:val="69AE15E7"/>
    <w:rsid w:val="69D36BF1"/>
    <w:rsid w:val="6BB22514"/>
    <w:rsid w:val="6C3B3E30"/>
    <w:rsid w:val="6D2E3F2F"/>
    <w:rsid w:val="6D4C705F"/>
    <w:rsid w:val="6D594031"/>
    <w:rsid w:val="6DFF0DB9"/>
    <w:rsid w:val="6E470773"/>
    <w:rsid w:val="6E590AB8"/>
    <w:rsid w:val="6F72645F"/>
    <w:rsid w:val="700556DA"/>
    <w:rsid w:val="71DB63BE"/>
    <w:rsid w:val="71E54EEE"/>
    <w:rsid w:val="722F297B"/>
    <w:rsid w:val="727E7F67"/>
    <w:rsid w:val="731F187D"/>
    <w:rsid w:val="73770109"/>
    <w:rsid w:val="73BA09E1"/>
    <w:rsid w:val="747674F2"/>
    <w:rsid w:val="748E1E66"/>
    <w:rsid w:val="760102EA"/>
    <w:rsid w:val="76305CC2"/>
    <w:rsid w:val="764D3861"/>
    <w:rsid w:val="76524C31"/>
    <w:rsid w:val="767E608D"/>
    <w:rsid w:val="77BA518F"/>
    <w:rsid w:val="77BB4F79"/>
    <w:rsid w:val="792148B1"/>
    <w:rsid w:val="79352B64"/>
    <w:rsid w:val="79473300"/>
    <w:rsid w:val="7959199E"/>
    <w:rsid w:val="79633F17"/>
    <w:rsid w:val="79FD3E8A"/>
    <w:rsid w:val="7A565BB2"/>
    <w:rsid w:val="7A582F7A"/>
    <w:rsid w:val="7AE6075D"/>
    <w:rsid w:val="7BB66EFF"/>
    <w:rsid w:val="7BF1730F"/>
    <w:rsid w:val="7BF844E8"/>
    <w:rsid w:val="7C077139"/>
    <w:rsid w:val="7D4A732D"/>
    <w:rsid w:val="7DB93F63"/>
    <w:rsid w:val="7DE91632"/>
    <w:rsid w:val="7E4A2BD0"/>
    <w:rsid w:val="7EC05525"/>
    <w:rsid w:val="7F597D38"/>
    <w:rsid w:val="7F854E8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sz w:val="22"/>
      <w:lang w:val="en-GB" w:eastAsia="en-US" w:bidi="ar-SA"/>
    </w:rPr>
  </w:style>
  <w:style w:type="paragraph" w:styleId="2">
    <w:name w:val="heading 1"/>
    <w:next w:val="1"/>
    <w:link w:val="32"/>
    <w:qFormat/>
    <w:uiPriority w:val="0"/>
    <w:pPr>
      <w:keepNext/>
      <w:keepLines/>
      <w:numPr>
        <w:ilvl w:val="0"/>
        <w:numId w:val="1"/>
      </w:numPr>
      <w:pBdr>
        <w:top w:val="single" w:color="auto" w:sz="12" w:space="3"/>
      </w:pBdr>
      <w:overflowPunct w:val="0"/>
      <w:autoSpaceDE w:val="0"/>
      <w:autoSpaceDN w:val="0"/>
      <w:adjustRightInd w:val="0"/>
      <w:spacing w:before="240" w:after="180" w:line="276" w:lineRule="auto"/>
      <w:textAlignment w:val="baseline"/>
      <w:outlineLvl w:val="0"/>
    </w:pPr>
    <w:rPr>
      <w:rFonts w:ascii="Arial" w:hAnsi="Arial" w:eastAsia="Times New Roman" w:cs="Times New Roman"/>
      <w:sz w:val="36"/>
      <w:lang w:val="en-GB" w:eastAsia="en-US" w:bidi="ar-SA"/>
    </w:rPr>
  </w:style>
  <w:style w:type="paragraph" w:styleId="3">
    <w:name w:val="heading 2"/>
    <w:basedOn w:val="1"/>
    <w:next w:val="1"/>
    <w:qFormat/>
    <w:uiPriority w:val="0"/>
    <w:pPr>
      <w:keepNext/>
      <w:numPr>
        <w:ilvl w:val="1"/>
        <w:numId w:val="1"/>
      </w:numPr>
      <w:spacing w:before="240" w:after="240"/>
      <w:outlineLvl w:val="1"/>
    </w:pPr>
    <w:rPr>
      <w:rFonts w:ascii="Arial" w:hAnsi="Arial" w:eastAsia="宋体" w:cs="Arial"/>
      <w:bCs/>
      <w:iCs/>
      <w:sz w:val="28"/>
      <w:szCs w:val="28"/>
      <w:lang w:val="en-US" w:eastAsia="zh-CN"/>
    </w:rPr>
  </w:style>
  <w:style w:type="paragraph" w:styleId="4">
    <w:name w:val="heading 3"/>
    <w:basedOn w:val="1"/>
    <w:next w:val="1"/>
    <w:qFormat/>
    <w:uiPriority w:val="0"/>
    <w:pPr>
      <w:keepNext/>
      <w:numPr>
        <w:ilvl w:val="2"/>
        <w:numId w:val="1"/>
      </w:numPr>
      <w:spacing w:before="240" w:after="60"/>
      <w:outlineLvl w:val="2"/>
    </w:pPr>
    <w:rPr>
      <w:rFonts w:cs="Arial"/>
      <w:b/>
      <w:bCs/>
      <w:sz w:val="24"/>
      <w:szCs w:val="26"/>
    </w:rPr>
  </w:style>
  <w:style w:type="paragraph" w:styleId="5">
    <w:name w:val="heading 4"/>
    <w:basedOn w:val="1"/>
    <w:next w:val="1"/>
    <w:link w:val="7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outlineLvl w:val="5"/>
    </w:pPr>
    <w:rPr>
      <w:b/>
      <w:bCs/>
      <w:szCs w:val="22"/>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0"/>
    <w:link w:val="78"/>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79"/>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4">
    <w:name w:val="Default Paragraph Font"/>
    <w:unhideWhenUsed/>
    <w:qFormat/>
    <w:uiPriority w:val="1"/>
  </w:style>
  <w:style w:type="table" w:default="1" w:styleId="30">
    <w:name w:val="Normal Table"/>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36"/>
    <w:unhideWhenUsed/>
    <w:qFormat/>
    <w:uiPriority w:val="99"/>
    <w:rPr>
      <w:b/>
      <w:bCs/>
    </w:rPr>
  </w:style>
  <w:style w:type="paragraph" w:styleId="13">
    <w:name w:val="annotation text"/>
    <w:basedOn w:val="1"/>
    <w:link w:val="35"/>
    <w:unhideWhenUsed/>
    <w:qFormat/>
    <w:uiPriority w:val="0"/>
  </w:style>
  <w:style w:type="paragraph" w:styleId="14">
    <w:name w:val="caption"/>
    <w:basedOn w:val="1"/>
    <w:next w:val="1"/>
    <w:link w:val="57"/>
    <w:qFormat/>
    <w:uiPriority w:val="0"/>
    <w:rPr>
      <w:b/>
      <w:bCs/>
    </w:rPr>
  </w:style>
  <w:style w:type="paragraph" w:styleId="15">
    <w:name w:val="Document Map"/>
    <w:basedOn w:val="1"/>
    <w:semiHidden/>
    <w:qFormat/>
    <w:uiPriority w:val="0"/>
    <w:pPr>
      <w:shd w:val="clear" w:color="auto" w:fill="000080"/>
    </w:pPr>
    <w:rPr>
      <w:rFonts w:ascii="Tahoma" w:hAnsi="Tahoma" w:cs="Tahoma"/>
    </w:rPr>
  </w:style>
  <w:style w:type="paragraph" w:styleId="16">
    <w:name w:val="Body Text"/>
    <w:basedOn w:val="1"/>
    <w:qFormat/>
    <w:uiPriority w:val="0"/>
    <w:pPr>
      <w:overflowPunct/>
      <w:autoSpaceDE/>
      <w:autoSpaceDN/>
      <w:adjustRightInd/>
      <w:textAlignment w:val="auto"/>
    </w:pPr>
    <w:rPr>
      <w:rFonts w:eastAsia="MS Mincho"/>
    </w:rPr>
  </w:style>
  <w:style w:type="paragraph" w:styleId="17">
    <w:name w:val="Body Text Indent"/>
    <w:basedOn w:val="1"/>
    <w:qFormat/>
    <w:uiPriority w:val="0"/>
    <w:pPr>
      <w:spacing w:after="120"/>
      <w:ind w:left="283"/>
    </w:pPr>
  </w:style>
  <w:style w:type="paragraph" w:styleId="18">
    <w:name w:val="Balloon Text"/>
    <w:basedOn w:val="1"/>
    <w:link w:val="37"/>
    <w:unhideWhenUsed/>
    <w:qFormat/>
    <w:uiPriority w:val="99"/>
    <w:pPr>
      <w:spacing w:after="0"/>
    </w:pPr>
    <w:rPr>
      <w:rFonts w:ascii="Tahoma" w:hAnsi="Tahoma" w:cs="Tahoma"/>
      <w:sz w:val="16"/>
      <w:szCs w:val="16"/>
    </w:rPr>
  </w:style>
  <w:style w:type="paragraph" w:styleId="19">
    <w:name w:val="footer"/>
    <w:basedOn w:val="1"/>
    <w:link w:val="39"/>
    <w:unhideWhenUsed/>
    <w:qFormat/>
    <w:uiPriority w:val="99"/>
    <w:pPr>
      <w:tabs>
        <w:tab w:val="center" w:pos="4513"/>
        <w:tab w:val="right" w:pos="9026"/>
      </w:tabs>
      <w:snapToGrid w:val="0"/>
    </w:pPr>
  </w:style>
  <w:style w:type="paragraph" w:styleId="20">
    <w:name w:val="header"/>
    <w:link w:val="33"/>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1">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2">
    <w:name w:val="List"/>
    <w:basedOn w:val="1"/>
    <w:qFormat/>
    <w:uiPriority w:val="0"/>
    <w:pPr>
      <w:ind w:left="283" w:hanging="283"/>
    </w:pPr>
  </w:style>
  <w:style w:type="paragraph" w:styleId="23">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5">
    <w:name w:val="page number"/>
    <w:basedOn w:val="24"/>
    <w:unhideWhenUsed/>
    <w:qFormat/>
    <w:uiPriority w:val="99"/>
  </w:style>
  <w:style w:type="character" w:styleId="26">
    <w:name w:val="FollowedHyperlink"/>
    <w:basedOn w:val="24"/>
    <w:qFormat/>
    <w:uiPriority w:val="0"/>
    <w:rPr>
      <w:color w:val="800080"/>
      <w:u w:val="single"/>
    </w:rPr>
  </w:style>
  <w:style w:type="character" w:styleId="27">
    <w:name w:val="Hyperlink"/>
    <w:basedOn w:val="24"/>
    <w:unhideWhenUsed/>
    <w:qFormat/>
    <w:uiPriority w:val="99"/>
    <w:rPr>
      <w:color w:val="0000FF"/>
      <w:u w:val="single"/>
    </w:rPr>
  </w:style>
  <w:style w:type="character" w:styleId="28">
    <w:name w:val="annotation reference"/>
    <w:basedOn w:val="24"/>
    <w:unhideWhenUsed/>
    <w:qFormat/>
    <w:uiPriority w:val="0"/>
    <w:rPr>
      <w:sz w:val="16"/>
      <w:szCs w:val="16"/>
    </w:rPr>
  </w:style>
  <w:style w:type="character" w:styleId="29">
    <w:name w:val="footnote reference"/>
    <w:basedOn w:val="24"/>
    <w:semiHidden/>
    <w:qFormat/>
    <w:uiPriority w:val="0"/>
    <w:rPr>
      <w:rFonts w:eastAsia="Times New Roman"/>
      <w:b/>
      <w:kern w:val="2"/>
      <w:position w:val="6"/>
      <w:sz w:val="16"/>
      <w:lang w:val="en-GB"/>
    </w:rPr>
  </w:style>
  <w:style w:type="table" w:styleId="31">
    <w:name w:val="Table Grid"/>
    <w:basedOn w:val="30"/>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2">
    <w:name w:val="标题 1 Char"/>
    <w:basedOn w:val="24"/>
    <w:link w:val="2"/>
    <w:qFormat/>
    <w:uiPriority w:val="0"/>
    <w:rPr>
      <w:rFonts w:ascii="Arial" w:hAnsi="Arial" w:eastAsia="Times New Roman"/>
      <w:sz w:val="36"/>
      <w:lang w:val="en-GB" w:eastAsia="en-US" w:bidi="ar-SA"/>
    </w:rPr>
  </w:style>
  <w:style w:type="character" w:customStyle="1" w:styleId="33">
    <w:name w:val="页眉 Char"/>
    <w:basedOn w:val="24"/>
    <w:link w:val="20"/>
    <w:qFormat/>
    <w:uiPriority w:val="0"/>
    <w:rPr>
      <w:rFonts w:ascii="Arial" w:hAnsi="Arial" w:eastAsia="Times New Roman"/>
      <w:b/>
      <w:sz w:val="18"/>
      <w:lang w:val="en-US" w:eastAsia="en-US" w:bidi="ar-SA"/>
    </w:rPr>
  </w:style>
  <w:style w:type="paragraph" w:customStyle="1" w:styleId="34">
    <w:name w:val="CR Cover Page"/>
    <w:qFormat/>
    <w:uiPriority w:val="0"/>
    <w:pPr>
      <w:spacing w:after="120" w:line="276" w:lineRule="auto"/>
    </w:pPr>
    <w:rPr>
      <w:rFonts w:ascii="Arial" w:hAnsi="Arial" w:eastAsia="MS Mincho" w:cs="Times New Roman"/>
      <w:lang w:val="en-GB" w:eastAsia="en-US" w:bidi="ar-SA"/>
    </w:rPr>
  </w:style>
  <w:style w:type="character" w:customStyle="1" w:styleId="35">
    <w:name w:val="批注文字 Char"/>
    <w:basedOn w:val="24"/>
    <w:link w:val="13"/>
    <w:semiHidden/>
    <w:qFormat/>
    <w:uiPriority w:val="99"/>
    <w:rPr>
      <w:rFonts w:ascii="Times New Roman" w:hAnsi="Times New Roman" w:eastAsia="Times New Roman" w:cs="Times New Roman"/>
      <w:sz w:val="20"/>
      <w:szCs w:val="20"/>
      <w:lang w:val="en-GB"/>
    </w:rPr>
  </w:style>
  <w:style w:type="character" w:customStyle="1" w:styleId="36">
    <w:name w:val="批注主题 Char"/>
    <w:basedOn w:val="35"/>
    <w:link w:val="12"/>
    <w:semiHidden/>
    <w:qFormat/>
    <w:uiPriority w:val="99"/>
    <w:rPr>
      <w:rFonts w:ascii="Times New Roman" w:hAnsi="Times New Roman" w:eastAsia="Times New Roman" w:cs="Times New Roman"/>
      <w:b/>
      <w:bCs/>
      <w:sz w:val="20"/>
      <w:szCs w:val="20"/>
      <w:lang w:val="en-GB"/>
    </w:rPr>
  </w:style>
  <w:style w:type="character" w:customStyle="1" w:styleId="37">
    <w:name w:val="批注框文本 Char"/>
    <w:basedOn w:val="24"/>
    <w:link w:val="18"/>
    <w:semiHidden/>
    <w:qFormat/>
    <w:uiPriority w:val="99"/>
    <w:rPr>
      <w:rFonts w:ascii="Tahoma" w:hAnsi="Tahoma" w:eastAsia="Times New Roman" w:cs="Tahoma"/>
      <w:sz w:val="16"/>
      <w:szCs w:val="16"/>
      <w:lang w:val="en-GB"/>
    </w:rPr>
  </w:style>
  <w:style w:type="paragraph" w:customStyle="1" w:styleId="38">
    <w:name w:val="List Paragraph1"/>
    <w:basedOn w:val="1"/>
    <w:qFormat/>
    <w:uiPriority w:val="34"/>
    <w:pPr>
      <w:ind w:left="720"/>
      <w:contextualSpacing/>
    </w:pPr>
  </w:style>
  <w:style w:type="character" w:customStyle="1" w:styleId="39">
    <w:name w:val="页脚 Char"/>
    <w:basedOn w:val="24"/>
    <w:link w:val="19"/>
    <w:qFormat/>
    <w:uiPriority w:val="99"/>
    <w:rPr>
      <w:rFonts w:ascii="Times New Roman" w:hAnsi="Times New Roman" w:eastAsia="Times New Roman"/>
      <w:lang w:val="en-GB" w:eastAsia="en-US"/>
    </w:rPr>
  </w:style>
  <w:style w:type="paragraph" w:customStyle="1" w:styleId="40">
    <w:name w:val="Doc-text2"/>
    <w:basedOn w:val="1"/>
    <w:link w:val="4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41">
    <w:name w:val="Doc-text2 Char"/>
    <w:basedOn w:val="24"/>
    <w:link w:val="40"/>
    <w:qFormat/>
    <w:uiPriority w:val="0"/>
    <w:rPr>
      <w:rFonts w:ascii="Arial" w:hAnsi="Arial" w:eastAsia="MS Mincho"/>
      <w:szCs w:val="24"/>
      <w:lang w:val="en-GB" w:eastAsia="en-GB" w:bidi="ar-SA"/>
    </w:rPr>
  </w:style>
  <w:style w:type="paragraph" w:customStyle="1" w:styleId="42">
    <w:name w:val="B1"/>
    <w:basedOn w:val="1"/>
    <w:link w:val="43"/>
    <w:qFormat/>
    <w:uiPriority w:val="0"/>
    <w:pPr>
      <w:overflowPunct/>
      <w:autoSpaceDE/>
      <w:autoSpaceDN/>
      <w:adjustRightInd/>
      <w:ind w:left="568" w:hanging="284"/>
      <w:textAlignment w:val="auto"/>
    </w:pPr>
    <w:rPr>
      <w:rFonts w:eastAsia="MS Mincho"/>
    </w:rPr>
  </w:style>
  <w:style w:type="character" w:customStyle="1" w:styleId="43">
    <w:name w:val="B1 Char1"/>
    <w:basedOn w:val="24"/>
    <w:link w:val="42"/>
    <w:qFormat/>
    <w:uiPriority w:val="0"/>
    <w:rPr>
      <w:rFonts w:eastAsia="MS Mincho"/>
      <w:lang w:val="en-GB" w:eastAsia="en-US" w:bidi="ar-SA"/>
    </w:rPr>
  </w:style>
  <w:style w:type="paragraph" w:customStyle="1" w:styleId="44">
    <w:name w:val="Style Numbered (Latin) Bold Before:  0 cm Hanging:  063 cm"/>
    <w:next w:val="22"/>
    <w:qFormat/>
    <w:uiPriority w:val="0"/>
    <w:pPr>
      <w:numPr>
        <w:ilvl w:val="0"/>
        <w:numId w:val="2"/>
      </w:numPr>
      <w:spacing w:after="200" w:line="276" w:lineRule="auto"/>
    </w:pPr>
    <w:rPr>
      <w:rFonts w:ascii="Times New Roman" w:hAnsi="Times New Roman" w:eastAsia="MS Mincho" w:cs="Times New Roman"/>
      <w:lang w:val="en-GB" w:eastAsia="en-US" w:bidi="ar-SA"/>
    </w:rPr>
  </w:style>
  <w:style w:type="paragraph" w:customStyle="1" w:styleId="45">
    <w:name w:val="NO"/>
    <w:basedOn w:val="1"/>
    <w:link w:val="46"/>
    <w:qFormat/>
    <w:uiPriority w:val="0"/>
    <w:pPr>
      <w:keepLines/>
      <w:overflowPunct/>
      <w:autoSpaceDE/>
      <w:autoSpaceDN/>
      <w:adjustRightInd/>
      <w:ind w:left="1135" w:hanging="851"/>
      <w:textAlignment w:val="auto"/>
    </w:pPr>
    <w:rPr>
      <w:rFonts w:eastAsia="MS Mincho"/>
    </w:rPr>
  </w:style>
  <w:style w:type="character" w:customStyle="1" w:styleId="46">
    <w:name w:val="NO Char"/>
    <w:basedOn w:val="24"/>
    <w:link w:val="45"/>
    <w:qFormat/>
    <w:uiPriority w:val="0"/>
    <w:rPr>
      <w:rFonts w:eastAsia="MS Mincho"/>
      <w:lang w:val="en-GB" w:eastAsia="en-US" w:bidi="ar-SA"/>
    </w:rPr>
  </w:style>
  <w:style w:type="paragraph" w:customStyle="1" w:styleId="47">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48">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49">
    <w:name w:val="B2"/>
    <w:basedOn w:val="1"/>
    <w:link w:val="58"/>
    <w:qFormat/>
    <w:uiPriority w:val="0"/>
    <w:pPr>
      <w:overflowPunct/>
      <w:autoSpaceDE/>
      <w:autoSpaceDN/>
      <w:adjustRightInd/>
      <w:ind w:left="851" w:hanging="284"/>
      <w:textAlignment w:val="auto"/>
    </w:pPr>
  </w:style>
  <w:style w:type="paragraph" w:customStyle="1" w:styleId="50">
    <w:name w:val="TAL"/>
    <w:basedOn w:val="1"/>
    <w:link w:val="51"/>
    <w:qFormat/>
    <w:uiPriority w:val="0"/>
    <w:pPr>
      <w:keepNext/>
      <w:keepLines/>
      <w:spacing w:after="0"/>
    </w:pPr>
    <w:rPr>
      <w:rFonts w:ascii="Arial" w:hAnsi="Arial"/>
      <w:sz w:val="18"/>
      <w:lang w:eastAsia="ja-JP"/>
    </w:rPr>
  </w:style>
  <w:style w:type="character" w:customStyle="1" w:styleId="51">
    <w:name w:val="TAL Char"/>
    <w:basedOn w:val="24"/>
    <w:link w:val="50"/>
    <w:qFormat/>
    <w:uiPriority w:val="0"/>
    <w:rPr>
      <w:rFonts w:ascii="Arial" w:hAnsi="Arial"/>
      <w:sz w:val="18"/>
      <w:lang w:val="en-GB" w:eastAsia="ja-JP" w:bidi="ar-SA"/>
    </w:rPr>
  </w:style>
  <w:style w:type="paragraph" w:customStyle="1" w:styleId="52">
    <w:name w:val="TAH"/>
    <w:basedOn w:val="1"/>
    <w:link w:val="53"/>
    <w:qFormat/>
    <w:uiPriority w:val="0"/>
    <w:pPr>
      <w:keepNext/>
      <w:keepLines/>
      <w:spacing w:after="0"/>
      <w:jc w:val="center"/>
    </w:pPr>
    <w:rPr>
      <w:rFonts w:ascii="Arial" w:hAnsi="Arial"/>
      <w:b/>
      <w:sz w:val="18"/>
      <w:lang w:eastAsia="ja-JP"/>
    </w:rPr>
  </w:style>
  <w:style w:type="character" w:customStyle="1" w:styleId="53">
    <w:name w:val="TAH Char"/>
    <w:basedOn w:val="24"/>
    <w:link w:val="52"/>
    <w:qFormat/>
    <w:uiPriority w:val="0"/>
    <w:rPr>
      <w:rFonts w:ascii="Arial" w:hAnsi="Arial"/>
      <w:b/>
      <w:sz w:val="18"/>
      <w:lang w:val="en-GB" w:eastAsia="ja-JP" w:bidi="ar-SA"/>
    </w:rPr>
  </w:style>
  <w:style w:type="character" w:customStyle="1" w:styleId="54">
    <w:name w:val="msoins"/>
    <w:basedOn w:val="24"/>
    <w:qFormat/>
    <w:uiPriority w:val="0"/>
  </w:style>
  <w:style w:type="paragraph" w:customStyle="1" w:styleId="55">
    <w:name w:val="Text"/>
    <w:basedOn w:val="1"/>
    <w:link w:val="56"/>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6">
    <w:name w:val="Text Car"/>
    <w:basedOn w:val="24"/>
    <w:link w:val="55"/>
    <w:qFormat/>
    <w:uiPriority w:val="0"/>
    <w:rPr>
      <w:rFonts w:ascii="Arial" w:hAnsi="Arial"/>
      <w:lang w:val="en-US" w:eastAsia="en-US" w:bidi="ar-SA"/>
    </w:rPr>
  </w:style>
  <w:style w:type="character" w:customStyle="1" w:styleId="57">
    <w:name w:val="题注 Char"/>
    <w:basedOn w:val="24"/>
    <w:link w:val="14"/>
    <w:qFormat/>
    <w:uiPriority w:val="0"/>
    <w:rPr>
      <w:b/>
      <w:bCs/>
      <w:lang w:val="en-GB" w:eastAsia="en-US" w:bidi="ar-SA"/>
    </w:rPr>
  </w:style>
  <w:style w:type="character" w:customStyle="1" w:styleId="58">
    <w:name w:val="B2 Char1"/>
    <w:basedOn w:val="35"/>
    <w:link w:val="49"/>
    <w:qFormat/>
    <w:uiPriority w:val="0"/>
    <w:rPr>
      <w:rFonts w:ascii="Times New Roman" w:hAnsi="Times New Roman" w:eastAsia="Times New Roman" w:cs="Times New Roman"/>
      <w:sz w:val="20"/>
      <w:szCs w:val="20"/>
      <w:lang w:val="en-GB" w:eastAsia="en-US" w:bidi="ar-SA"/>
    </w:rPr>
  </w:style>
  <w:style w:type="paragraph" w:customStyle="1" w:styleId="59">
    <w:name w:val="Reference"/>
    <w:basedOn w:val="1"/>
    <w:link w:val="90"/>
    <w:qFormat/>
    <w:uiPriority w:val="0"/>
    <w:pPr>
      <w:numPr>
        <w:ilvl w:val="0"/>
        <w:numId w:val="3"/>
      </w:numPr>
      <w:ind w:right="-99"/>
    </w:pPr>
    <w:rPr>
      <w:rFonts w:eastAsia="MS Mincho"/>
    </w:rPr>
  </w:style>
  <w:style w:type="paragraph" w:customStyle="1" w:styleId="60">
    <w:name w:val="Doc-title"/>
    <w:basedOn w:val="1"/>
    <w:next w:val="40"/>
    <w:link w:val="61"/>
    <w:qFormat/>
    <w:uiPriority w:val="0"/>
    <w:pPr>
      <w:overflowPunct/>
      <w:autoSpaceDE/>
      <w:autoSpaceDN/>
      <w:adjustRightInd/>
      <w:spacing w:after="0"/>
      <w:ind w:left="1259" w:hanging="1259"/>
      <w:textAlignment w:val="auto"/>
    </w:pPr>
    <w:rPr>
      <w:rFonts w:ascii="Arial" w:hAnsi="Arial" w:eastAsia="MS Mincho"/>
      <w:szCs w:val="24"/>
      <w:lang w:eastAsia="en-GB"/>
    </w:rPr>
  </w:style>
  <w:style w:type="character" w:customStyle="1" w:styleId="61">
    <w:name w:val="Doc-title Char"/>
    <w:basedOn w:val="24"/>
    <w:link w:val="60"/>
    <w:qFormat/>
    <w:uiPriority w:val="0"/>
    <w:rPr>
      <w:rFonts w:ascii="Arial" w:hAnsi="Arial" w:eastAsia="MS Mincho"/>
      <w:szCs w:val="24"/>
      <w:lang w:val="en-GB" w:eastAsia="en-GB" w:bidi="ar-SA"/>
    </w:rPr>
  </w:style>
  <w:style w:type="paragraph" w:customStyle="1" w:styleId="62">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63">
    <w:name w:val="TAL + Left: 1"/>
    <w:basedOn w:val="50"/>
    <w:qFormat/>
    <w:uiPriority w:val="0"/>
    <w:pPr>
      <w:ind w:left="567"/>
    </w:pPr>
    <w:rPr>
      <w:lang w:eastAsia="en-US"/>
    </w:rPr>
  </w:style>
  <w:style w:type="paragraph" w:customStyle="1" w:styleId="64">
    <w:name w:val="TAL + Left:  1"/>
    <w:basedOn w:val="50"/>
    <w:link w:val="65"/>
    <w:qFormat/>
    <w:uiPriority w:val="0"/>
    <w:pPr>
      <w:ind w:left="567"/>
    </w:pPr>
    <w:rPr>
      <w:lang w:eastAsia="en-GB"/>
    </w:rPr>
  </w:style>
  <w:style w:type="character" w:customStyle="1" w:styleId="65">
    <w:name w:val="TAL + Left:  1;00 cm Char Char"/>
    <w:basedOn w:val="51"/>
    <w:link w:val="64"/>
    <w:qFormat/>
    <w:uiPriority w:val="0"/>
    <w:rPr>
      <w:rFonts w:ascii="Arial" w:hAnsi="Arial"/>
      <w:sz w:val="18"/>
      <w:lang w:val="en-GB" w:eastAsia="en-GB" w:bidi="ar-SA"/>
    </w:rPr>
  </w:style>
  <w:style w:type="paragraph" w:customStyle="1" w:styleId="66">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67">
    <w:name w:val="header odd Char"/>
    <w:basedOn w:val="24"/>
    <w:qFormat/>
    <w:uiPriority w:val="0"/>
    <w:rPr>
      <w:lang w:val="en-GB" w:eastAsia="en-US" w:bidi="ar-SA"/>
    </w:rPr>
  </w:style>
  <w:style w:type="character" w:customStyle="1" w:styleId="68">
    <w:name w:val="B1 Char"/>
    <w:basedOn w:val="24"/>
    <w:qFormat/>
    <w:uiPriority w:val="0"/>
    <w:rPr>
      <w:rFonts w:ascii="Times New Roman" w:hAnsi="Times New Roman"/>
      <w:lang w:val="en-GB" w:eastAsia="en-US"/>
    </w:rPr>
  </w:style>
  <w:style w:type="paragraph" w:customStyle="1" w:styleId="69">
    <w:name w:val="PL"/>
    <w:link w:val="7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0">
    <w:name w:val="PL Char"/>
    <w:basedOn w:val="24"/>
    <w:link w:val="69"/>
    <w:qFormat/>
    <w:uiPriority w:val="0"/>
    <w:rPr>
      <w:rFonts w:ascii="Courier New" w:hAnsi="Courier New" w:eastAsia="宋体"/>
      <w:sz w:val="16"/>
      <w:lang w:val="en-GB" w:eastAsia="ja-JP" w:bidi="ar-SA"/>
    </w:rPr>
  </w:style>
  <w:style w:type="character" w:customStyle="1" w:styleId="71">
    <w:name w:val="标题 4 Char"/>
    <w:basedOn w:val="24"/>
    <w:link w:val="5"/>
    <w:qFormat/>
    <w:uiPriority w:val="0"/>
    <w:rPr>
      <w:rFonts w:ascii="Times New Roman" w:hAnsi="Times New Roman" w:eastAsia="Times New Roman"/>
      <w:b/>
      <w:bCs/>
      <w:sz w:val="28"/>
      <w:szCs w:val="28"/>
      <w:lang w:val="en-GB" w:eastAsia="en-US"/>
    </w:rPr>
  </w:style>
  <w:style w:type="paragraph" w:customStyle="1" w:styleId="72">
    <w:name w:val="TAC"/>
    <w:basedOn w:val="50"/>
    <w:link w:val="73"/>
    <w:qFormat/>
    <w:uiPriority w:val="0"/>
    <w:pPr>
      <w:jc w:val="center"/>
    </w:pPr>
  </w:style>
  <w:style w:type="character" w:customStyle="1" w:styleId="73">
    <w:name w:val="TAC Char"/>
    <w:link w:val="72"/>
    <w:qFormat/>
    <w:uiPriority w:val="0"/>
    <w:rPr>
      <w:rFonts w:ascii="Arial" w:hAnsi="Arial" w:eastAsia="Times New Roman"/>
      <w:sz w:val="18"/>
      <w:lang w:val="en-GB" w:eastAsia="ja-JP"/>
    </w:rPr>
  </w:style>
  <w:style w:type="paragraph" w:customStyle="1" w:styleId="74">
    <w:name w:val="列出段落1"/>
    <w:basedOn w:val="1"/>
    <w:link w:val="92"/>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75">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76">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character" w:customStyle="1" w:styleId="77">
    <w:name w:val="占位符文本1"/>
    <w:basedOn w:val="24"/>
    <w:semiHidden/>
    <w:qFormat/>
    <w:uiPriority w:val="99"/>
    <w:rPr>
      <w:color w:val="808080"/>
    </w:rPr>
  </w:style>
  <w:style w:type="character" w:customStyle="1" w:styleId="78">
    <w:name w:val="标题 8 Char"/>
    <w:basedOn w:val="24"/>
    <w:link w:val="9"/>
    <w:qFormat/>
    <w:uiPriority w:val="0"/>
    <w:rPr>
      <w:rFonts w:ascii="Arial" w:hAnsi="Arial" w:eastAsia="宋体"/>
      <w:kern w:val="2"/>
      <w:sz w:val="21"/>
      <w:szCs w:val="24"/>
    </w:rPr>
  </w:style>
  <w:style w:type="character" w:customStyle="1" w:styleId="79">
    <w:name w:val="标题 9 Char"/>
    <w:basedOn w:val="24"/>
    <w:link w:val="11"/>
    <w:qFormat/>
    <w:uiPriority w:val="0"/>
    <w:rPr>
      <w:rFonts w:ascii="Arial" w:hAnsi="Arial" w:eastAsia="宋体"/>
      <w:kern w:val="2"/>
      <w:sz w:val="21"/>
      <w:szCs w:val="24"/>
    </w:rPr>
  </w:style>
  <w:style w:type="paragraph" w:customStyle="1" w:styleId="80">
    <w:name w:val="EQ"/>
    <w:basedOn w:val="1"/>
    <w:next w:val="1"/>
    <w:qFormat/>
    <w:uiPriority w:val="0"/>
    <w:pPr>
      <w:keepLines/>
      <w:tabs>
        <w:tab w:val="center" w:pos="4536"/>
        <w:tab w:val="right" w:pos="9072"/>
      </w:tabs>
    </w:pPr>
    <w:rPr>
      <w:lang w:eastAsia="en-GB"/>
    </w:rPr>
  </w:style>
  <w:style w:type="paragraph" w:customStyle="1" w:styleId="81">
    <w:name w:val="TH"/>
    <w:basedOn w:val="1"/>
    <w:link w:val="83"/>
    <w:qFormat/>
    <w:uiPriority w:val="0"/>
    <w:pPr>
      <w:keepNext/>
      <w:keepLines/>
      <w:spacing w:before="60"/>
      <w:jc w:val="center"/>
    </w:pPr>
    <w:rPr>
      <w:rFonts w:ascii="Arial" w:hAnsi="Arial"/>
      <w:b/>
      <w:sz w:val="20"/>
      <w:lang w:eastAsia="en-GB"/>
    </w:rPr>
  </w:style>
  <w:style w:type="paragraph" w:customStyle="1" w:styleId="82">
    <w:name w:val="TF"/>
    <w:basedOn w:val="81"/>
    <w:qFormat/>
    <w:uiPriority w:val="0"/>
    <w:pPr>
      <w:keepNext w:val="0"/>
      <w:spacing w:before="0" w:after="240"/>
    </w:pPr>
  </w:style>
  <w:style w:type="character" w:customStyle="1" w:styleId="83">
    <w:name w:val="TH Char"/>
    <w:link w:val="81"/>
    <w:qFormat/>
    <w:uiPriority w:val="0"/>
    <w:rPr>
      <w:rFonts w:ascii="Arial" w:hAnsi="Arial" w:eastAsia="Times New Roman"/>
      <w:b/>
      <w:lang w:val="en-GB" w:eastAsia="en-GB"/>
    </w:rPr>
  </w:style>
  <w:style w:type="character" w:customStyle="1" w:styleId="84">
    <w:name w:val="B1 (文字)"/>
    <w:basedOn w:val="24"/>
    <w:qFormat/>
    <w:uiPriority w:val="0"/>
    <w:rPr>
      <w:rFonts w:eastAsia="Times New Roman"/>
    </w:rPr>
  </w:style>
  <w:style w:type="character" w:customStyle="1" w:styleId="85">
    <w:name w:val="MTEquationSection"/>
    <w:basedOn w:val="24"/>
    <w:qFormat/>
    <w:uiPriority w:val="0"/>
    <w:rPr>
      <w:rFonts w:cs="Arial"/>
      <w:bCs/>
      <w:vanish/>
      <w:color w:val="FF0000"/>
      <w:sz w:val="28"/>
      <w:szCs w:val="28"/>
      <w:lang w:eastAsia="zh-CN"/>
    </w:rPr>
  </w:style>
  <w:style w:type="paragraph" w:customStyle="1" w:styleId="86">
    <w:name w:val="MTDisplayEquation"/>
    <w:basedOn w:val="1"/>
    <w:next w:val="1"/>
    <w:link w:val="87"/>
    <w:qFormat/>
    <w:uiPriority w:val="0"/>
    <w:pPr>
      <w:tabs>
        <w:tab w:val="center" w:pos="4680"/>
        <w:tab w:val="right" w:pos="9360"/>
      </w:tabs>
    </w:pPr>
    <w:rPr>
      <w:rFonts w:eastAsia="宋体"/>
      <w:lang w:val="en-US" w:eastAsia="zh-CN"/>
    </w:rPr>
  </w:style>
  <w:style w:type="character" w:customStyle="1" w:styleId="87">
    <w:name w:val="MTDisplayEquation Char"/>
    <w:basedOn w:val="24"/>
    <w:link w:val="86"/>
    <w:qFormat/>
    <w:uiPriority w:val="0"/>
    <w:rPr>
      <w:rFonts w:ascii="Times New Roman" w:hAnsi="Times New Roman" w:eastAsia="宋体"/>
    </w:rPr>
  </w:style>
  <w:style w:type="paragraph" w:customStyle="1" w:styleId="88">
    <w:name w:val="Observation"/>
    <w:basedOn w:val="1"/>
    <w:qFormat/>
    <w:uiPriority w:val="0"/>
    <w:pPr>
      <w:numPr>
        <w:ilvl w:val="0"/>
        <w:numId w:val="5"/>
      </w:numPr>
      <w:tabs>
        <w:tab w:val="left" w:pos="1701"/>
      </w:tabs>
      <w:spacing w:after="120"/>
    </w:pPr>
    <w:rPr>
      <w:rFonts w:ascii="Arial" w:hAnsi="Arial" w:eastAsia="宋体"/>
      <w:b/>
      <w:bCs/>
      <w:lang w:eastAsia="zh-CN"/>
    </w:rPr>
  </w:style>
  <w:style w:type="character" w:customStyle="1" w:styleId="89">
    <w:name w:val="apple-converted-space"/>
    <w:basedOn w:val="24"/>
    <w:qFormat/>
    <w:uiPriority w:val="0"/>
  </w:style>
  <w:style w:type="character" w:customStyle="1" w:styleId="90">
    <w:name w:val="Reference Char"/>
    <w:link w:val="59"/>
    <w:qFormat/>
    <w:uiPriority w:val="0"/>
    <w:rPr>
      <w:rFonts w:ascii="Times New Roman" w:hAnsi="Times New Roman" w:eastAsia="MS Mincho"/>
      <w:sz w:val="22"/>
      <w:lang w:val="en-GB" w:eastAsia="en-US"/>
    </w:rPr>
  </w:style>
  <w:style w:type="paragraph" w:customStyle="1" w:styleId="91">
    <w:name w:val="References"/>
    <w:basedOn w:val="1"/>
    <w:qFormat/>
    <w:uiPriority w:val="0"/>
    <w:pPr>
      <w:numPr>
        <w:ilvl w:val="0"/>
        <w:numId w:val="6"/>
      </w:numPr>
      <w:overflowPunct/>
      <w:adjustRightInd/>
      <w:spacing w:after="60"/>
      <w:textAlignment w:val="auto"/>
    </w:pPr>
    <w:rPr>
      <w:rFonts w:eastAsia="宋体"/>
      <w:szCs w:val="16"/>
      <w:lang w:val="en-US"/>
    </w:rPr>
  </w:style>
  <w:style w:type="character" w:customStyle="1" w:styleId="92">
    <w:name w:val="列出段落 Char"/>
    <w:link w:val="74"/>
    <w:qFormat/>
    <w:uiPriority w:val="72"/>
    <w:rPr>
      <w:rFonts w:ascii="宋体" w:hAnsi="宋体" w:eastAsia="宋体" w:cs="宋体"/>
      <w:sz w:val="24"/>
      <w:szCs w:val="24"/>
    </w:rPr>
  </w:style>
  <w:style w:type="paragraph" w:customStyle="1" w:styleId="93">
    <w:name w:val="列出段落2"/>
    <w:basedOn w:val="1"/>
    <w:qFormat/>
    <w:uiPriority w:val="34"/>
    <w:pPr>
      <w:widowControl w:val="0"/>
      <w:overflowPunct/>
      <w:autoSpaceDE/>
      <w:autoSpaceDN/>
      <w:adjustRightInd/>
      <w:spacing w:after="0"/>
      <w:ind w:firstLine="420" w:firstLineChars="200"/>
      <w:textAlignment w:val="auto"/>
    </w:pPr>
    <w:rPr>
      <w:rFonts w:eastAsiaTheme="minorEastAsia"/>
      <w:kern w:val="2"/>
      <w:sz w:val="21"/>
      <w:szCs w:val="24"/>
      <w:lang w:val="en-US" w:eastAsia="zh-CN"/>
    </w:rPr>
  </w:style>
  <w:style w:type="paragraph" w:customStyle="1" w:styleId="94">
    <w:name w:val="_Style 1"/>
    <w:basedOn w:val="1"/>
    <w:qFormat/>
    <w:uiPriority w:val="34"/>
    <w:pPr>
      <w:tabs>
        <w:tab w:val="left" w:pos="1440"/>
      </w:tabs>
      <w:ind w:left="840" w:leftChars="400"/>
    </w:pPr>
  </w:style>
  <w:style w:type="paragraph" w:customStyle="1" w:styleId="95">
    <w:name w:val="列出段落3"/>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emf"/><Relationship Id="rId13" Type="http://schemas.openxmlformats.org/officeDocument/2006/relationships/oleObject" Target="embeddings/oleObject5.bin"/><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A7A115-23CB-4CDE-A232-1B2286025D5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8</Pages>
  <Words>3492</Words>
  <Characters>19905</Characters>
  <Lines>165</Lines>
  <Paragraphs>46</Paragraphs>
  <ScaleCrop>false</ScaleCrop>
  <LinksUpToDate>false</LinksUpToDate>
  <CharactersWithSpaces>23351</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2017-06-14T01:10:00Z</dcterms:created>
  <dc:creator>ZTE</dc:creator>
  <cp:lastModifiedBy>10182718</cp:lastModifiedBy>
  <cp:lastPrinted>2011-10-28T07:16:00Z</cp:lastPrinted>
  <dcterms:modified xsi:type="dcterms:W3CDTF">2017-09-30T15:11:10Z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2052-10.8.0.6206</vt:lpwstr>
  </property>
</Properties>
</file>